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łącznik nr 9 do Zarządzenia nr 25/2019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Rektora PWSW w Przemys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łu z dnia 27 marca 2019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i zgodnie z  Zarządzeniem nr PWSW-SEK-021/91/20 Rektora Państwowej Wyższej Szkoły     </w:t>
        <w:tab/>
        <w:tab/>
        <w:tab/>
        <w:t xml:space="preserve">Wschodnioeuropejskiej w Przemyślu z dnia 16 października 2020 r.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karta ZAJ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ĘĆ (SYLABUS)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I. 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ęcia i ich usytuowanie w harmonogramie realizacji programu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FFFFFF" w:val="clear"/>
        </w:rPr>
      </w:pPr>
    </w:p>
    <w:tbl>
      <w:tblPr>
        <w:tblInd w:w="108" w:type="dxa"/>
      </w:tblPr>
      <w:tblGrid>
        <w:gridCol w:w="3971"/>
        <w:gridCol w:w="5697"/>
      </w:tblGrid>
      <w:tr>
        <w:trPr>
          <w:trHeight w:val="616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Jednostka prowadz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ąca kierunek studiów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Instytut Humanistyczno-Artystyczny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Nazwa kierunku studiów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Filologia angielska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Forma prowadzenia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studiów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Zdalne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Profil studiów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Praktyczny 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Poziom kszta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łcenia 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Studia I stopnia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Nazwa zaj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ęć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ęzyk hiszpański</w:t>
            </w:r>
          </w:p>
        </w:tc>
      </w:tr>
      <w:tr>
        <w:trPr>
          <w:trHeight w:val="642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Kod zaj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ęć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FA-O-02</w:t>
            </w:r>
          </w:p>
        </w:tc>
      </w:tr>
      <w:tr>
        <w:trPr>
          <w:trHeight w:val="53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Poziom/kategoria zaj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ęć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ęcia: kształcenia ogólnego</w:t>
            </w:r>
          </w:p>
        </w:tc>
      </w:tr>
      <w:tr>
        <w:trPr>
          <w:trHeight w:val="559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Status zaj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ęć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ązkowy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Usytuowanie zaj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ęć w harmonogramie realizacji zajęć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Rok I, semestr 1, 2,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Rok II, semster 3, 4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ęzyk wykładowy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polski, hiszpa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ński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Liczba punktów ECTS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9 (2+2+2+3)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Koordynator zaj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ęć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mgr Agnieszka Górka</w:t>
            </w:r>
          </w:p>
        </w:tc>
      </w:tr>
      <w:tr>
        <w:trPr>
          <w:trHeight w:val="397" w:hRule="auto"/>
          <w:jc w:val="left"/>
        </w:trPr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"/>
              </w:numPr>
              <w:tabs>
                <w:tab w:val="left" w:pos="426" w:leader="none"/>
              </w:tabs>
              <w:suppressAutoHyphens w:val="true"/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Odpowiedzialny za realizacj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 zajęć</w:t>
            </w:r>
          </w:p>
        </w:tc>
        <w:tc>
          <w:tcPr>
            <w:tcW w:w="5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mgr Agnieszka Górka</w:t>
            </w:r>
          </w:p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agnieszka.gorka1@gmail.com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Formy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 dydaktycznych i ich wymiar w harmonogramie realizacji programu studiów</w:t>
      </w:r>
    </w:p>
    <w:tbl>
      <w:tblPr>
        <w:tblInd w:w="108" w:type="dxa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>
        <w:trPr>
          <w:trHeight w:val="1" w:hRule="atLeast"/>
          <w:jc w:val="left"/>
        </w:trPr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Konwersatorium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Laboratorium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Praktyka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PZ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Inne</w:t>
            </w:r>
          </w:p>
        </w:tc>
      </w:tr>
      <w:tr>
        <w:trPr>
          <w:trHeight w:val="1" w:hRule="atLeast"/>
          <w:jc w:val="left"/>
        </w:trPr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(sem. I)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(sem. II)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(sem. III)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(sem. IV)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Cele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C1. Rozwijanie sprawno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 językowych (rozumienie ze słuchu, rozumienie tekstu czytanego, tworzenie wypowiedzi ustnych i pisemnych) w ramach kształcenia kompetencji komunikacyjnej.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C2. Wykszta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łcenie kompetencji językowych umożliwiających efektywną komunikację w sytuacjach dnia codziennego.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C3. Podnoszenie kompetencji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ęzykowych poprzez pracę nad poprawnością leksykalną i gramatyczną wypowiedzi ustnych i pisemnych.</w:t>
      </w:r>
    </w:p>
    <w:p>
      <w:pPr>
        <w:tabs>
          <w:tab w:val="left" w:pos="16771402" w:leader="none"/>
        </w:tabs>
        <w:spacing w:before="40" w:after="4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6771402" w:leader="none"/>
        </w:tabs>
        <w:spacing w:before="40" w:after="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4. Wymagania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ępne w zakresie wiedzy, umiejętności i innych kompetencji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 języka hiszpańskiego na poziomie A1 według Europejskiego Systemu Opisu Kształcenia Językowego/ lub nauka od podstaw.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84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5. Efekty uczenia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 dla zajęć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wraz z odniesieniem do kierunkowych efektów uczenia się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851"/>
        <w:gridCol w:w="6768"/>
        <w:gridCol w:w="2298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Lp.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Opis efektów uczenia 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ę dla zajęć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Odniesienie do kierunkowych efektów uczenia 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FFFFFF" w:val="clear"/>
              </w:rPr>
              <w:t xml:space="preserve">ę - identyfikator kierunkowych efektów uczenia się</w:t>
            </w: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 zako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ńczeniu zajęć student: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 zakresie wiedzy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W_01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ma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świadomość znaczenia wiedzy humanistycznej; zna podstawowe fakty na temat krajów posługujących się danym językiem; jest świadomy różnic między swoim językiem ojczystym a danym językiem obcym ;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K_W01</w:t>
            </w: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w zakresie umiej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ętności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U_01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potrafi przeczyta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ć ze zrozumieniem różne teksty użytkowe oraz wysłuchać ze zrozumieniem różne wypowiedzi ustne;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doskonali umiejętności translatologiczne w trakcie realizowania działań;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K_U01</w:t>
            </w: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U_02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potrafi konstruowa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ć wypowiedzi ustne, w tym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umiejętnie wymawiać dźwięki hiszpańskie,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i pisemne służące komunikacji w języku obcym w różnych sytuacjach życia codziennego;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K_U01</w:t>
            </w: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- w zakresie kompetencji spo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łecznych: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K_01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świadomość poziomu swojej wiedzy i umiejętności; rozumie potrzebę ciągłego dokształcania się zawodowego i rozwoju osobistego; dokonuje oceny własnych kompetencji językowych ;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K_K01</w:t>
            </w: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K_02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wykazuje potrzeb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współdziałania i pracy w zespole przyjmując w nim różne role;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K_K01</w:t>
            </w:r>
          </w:p>
        </w:tc>
      </w:tr>
      <w:tr>
        <w:trPr>
          <w:trHeight w:val="39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K_03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widzi potrzeb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  nauki języków obcych, aby lepiej komunikować  w społeczeństwie i aby lepiej zrozumieć inne kultury.</w:t>
            </w:r>
          </w:p>
        </w:tc>
        <w:tc>
          <w:tcPr>
            <w:tcW w:w="2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K_K01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6. Tre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ści kształcenia – oddzielnie dla każdej formy zajęć dydaktycznych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(W- wyk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ład, C – ćwiczenia, K- konwersatorium, L- laboratorium, P- projekt, PZ- praktyka zawodowa)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FFFFFF" w:val="clear"/>
        </w:rPr>
      </w:pPr>
    </w:p>
    <w:tbl>
      <w:tblPr/>
      <w:tblGrid>
        <w:gridCol w:w="675"/>
        <w:gridCol w:w="8243"/>
        <w:gridCol w:w="1012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Tematyka zaj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ęć – szczegółowy opis bloków tematycznych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Liczba godzin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Powitania 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żegnania, alfabet, zasady wymowy a pisownia, wyrażenia użyteczne.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i liczba  przymiotników, kraje i narodowo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obszaru krajów hispanojęzycznych, nazwy zawodów, formy czasowników regularnych czasu presente de indicativo. liczebniki główne do 20.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Rodzina i przyjaciele: opisywanie rodziny, przyjació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ł, stosunki pokrewieństwa, rodzaj i liczba rzeczowników, określanie położenia przedmiotów w przestrzeni pokoju, pozycja przymiotnika w zdaniu.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ślanie czasu, liczby do 1000000, zaimki osobowe i przymiotne, rodzina hiszpańska, świętowanie- sprawność czytania, autoewaluacja.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Rutyna dnia - czasowniki zwrotne, czasowniki nieregularne czasu presente de indicativo, przyimki -okre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ślanie czasu i miejsca,dni tygodnia.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Plany i zamierzenia: sytuacje warunkowe, przewidywane zdarzenia i skutki;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ładanie obietnic, ofert, podejmowanie decyzji; zawody i miejsca pracy, posiłki, menu, zamawianie, zwyczaje kulinarne w Hiszpanii.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Dom, pomieszczenia, adres, liczebniki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ądkowe, czasownik estar;kolokwium.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Hotel, podró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że, regiony geograficzne, Los patios - sprawność czytania, czasownik hay i estar -porównanie, pisanie maila do rodziny.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 restauracji, zamawianie, jedzenie poza domem, potrawy,  sport - czasownik gustar.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łoszenia, tryb rozkazujący dla osoby 2. l.pojedyńczej i mnogiej, Ameryka południowa -produkty, potrawy, zwyczaje żywieniowe.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Miasto, dzielnica,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transportu, podróżowanie, tryb rozkazujący -formy nieregularne.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Przymiotniki  - porównanie czasowników ser y estar, dzielnica i mieszkanie, Santiago de Compostela -sprawno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czytania, słuchania.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Spotkania - zaproszenie i odmowa, forma gerundio, opis wygl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ądu osoby, czasownik tener que - plan dnia; ewaluacja  w formie wypowiedzi ustnej.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ądze: sposoby zarabiania i wydawania pieniędzy, znaczenie pieniędzy we współczesnym świecie, społeczeństwo konsumpcyjne; wakacje, mapa miasta, czas przeszły pretérito indefinido.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Prognoza pogody, urodziny, wakacje w Meksyku i Hiszpanii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ćwiczenie sprawności czytania i słuchania; czas presente de indicativo y pretérito indefinido - ćwiczenia; kolokwium.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Zakupy, rodzaje sklepów, ubrania, kolory,dope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łnienie bliższe.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Porównywanie, zaimki wskazuj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ące, Historia Guernica P.Picasso.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Zdrowie i choroby, czasownik 'Doler", Preterito indefinido 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Zwyczaje przesz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łe, preterito imperfecto, preterito indefinido.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Plany, zamiary, czytanie tekstu -paragrafy.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Biografie, zaimki pytajne, sprawno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czytania i słuchania - czasy przeszłe.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Kultura -Karaiby, Granada ,  liczby, Pablo Picasso 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Zwyczaje slubne, przymiotniki , czasowniki ser, estar, Preterito perfecto.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że, wyrażanie nakazów i zakazów : hay que, se puede; silaba tónica, palabras agudas, llanas, esdrújulas , sprawność czytania.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Czas wolny: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żanie życzeń - gustaría, kino  -preterito perfecto.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łnienie bliższe i dalsze, Kino hiszpańskie, zwyczaje -fiestas tradicionales.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Kiedy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 i dzis -preterito imperfecto i preterito indefinido. Madryt w wieku XX.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Porównania - przymiotniki, czasowniki, rzeczowniki, superlativo relativo i absoluto.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poruszanie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 mieście, środki transportu, Buenos Aires.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Gotowanie, zamawianie przez telefon, kupowanie i sprzedawanie, owoce, warzywa.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Zaimki nieosobowe, instrukcje - strona zwrotna, dieta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śródziemnomorska.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Rady, Tryb rozkazuj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ący twierdzący i przeczący, wakacje i problemy z zdrowiem.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Czasowniki ser/estar  - zmiana znaczenia,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żanie życzeń -subjuntivo, sprawność czytania i słuchania.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Autoewaluacja, doskonalenie sprawno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ści mówienia , ćwiczenia -subjuntivo.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Poszukiwanie pracy, zawody, miejsce pracy, wydarzenia  -relacje . 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estaba+ gerundio i preterito indefinido/ preterito imperfecto.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Mowa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żna - wyjaśnienia, Kultura - Isabel Allende, sprawność czytania i słuchania.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Przewidywania - llevar + gerundio i inne peryfrazy,  futuro imperfecto - zmiany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środowiskowe.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Zdania warunkowe ,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żanie opinii i preferencji, czasownik "parecer".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Kultura -doskonalenie sprawno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językowych, ćwiczenia praktyczne 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Cwiczenia praktyczne - poziom A1-A2, wybrane zagadnienia B1.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Zjawiska i trendy we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łczesnym świecie.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łeczeństwo wielokulturowe; dospkonalenie sprawności językowych.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0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"/>
              </w:numPr>
              <w:spacing w:before="100" w:after="0" w:line="240"/>
              <w:ind w:right="0" w:left="607" w:hanging="60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Zadania -sprawno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językowe.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Razem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</w:tr>
    </w:tbl>
    <w:p>
      <w:pPr>
        <w:tabs>
          <w:tab w:val="left" w:pos="399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399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7. Metody weryfikacji efektów uczenia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  /w odniesieniu do poszczególnych efektów/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1315"/>
        <w:gridCol w:w="1060"/>
        <w:gridCol w:w="1134"/>
        <w:gridCol w:w="1417"/>
        <w:gridCol w:w="992"/>
        <w:gridCol w:w="1418"/>
        <w:gridCol w:w="1701"/>
        <w:gridCol w:w="1178"/>
      </w:tblGrid>
      <w:tr>
        <w:trPr>
          <w:trHeight w:val="397" w:hRule="auto"/>
          <w:jc w:val="left"/>
        </w:trPr>
        <w:tc>
          <w:tcPr>
            <w:tcW w:w="13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Symbol efektu uczenia 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ę</w:t>
            </w:r>
          </w:p>
        </w:tc>
        <w:tc>
          <w:tcPr>
            <w:tcW w:w="89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Forma weryfikacji</w:t>
            </w:r>
          </w:p>
        </w:tc>
      </w:tr>
      <w:tr>
        <w:trPr>
          <w:trHeight w:val="397" w:hRule="auto"/>
          <w:jc w:val="left"/>
        </w:trPr>
        <w:tc>
          <w:tcPr>
            <w:tcW w:w="13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Egzamin ustny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Egzamin pisemny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Kolokwium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Projekt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Sprawdzian wej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ściowy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Sprawozdanie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Inne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- Aktywno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ść 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   na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ęciach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- Wykonanie      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  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ń    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   praktycznych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- Przygotowanie 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   do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ęć</w:t>
            </w:r>
          </w:p>
          <w:p>
            <w:pPr>
              <w:suppressAutoHyphens w:val="true"/>
              <w:spacing w:before="0" w:after="0" w:line="240"/>
              <w:ind w:right="0" w:left="-6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- Obserwacja </w:t>
            </w:r>
          </w:p>
        </w:tc>
      </w:tr>
      <w:tr>
        <w:trPr>
          <w:trHeight w:val="397" w:hRule="auto"/>
          <w:jc w:val="left"/>
        </w:trPr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W_01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U_01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U_02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397" w:hRule="auto"/>
          <w:jc w:val="left"/>
        </w:trPr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K_01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X</w:t>
            </w:r>
          </w:p>
        </w:tc>
      </w:tr>
      <w:tr>
        <w:trPr>
          <w:trHeight w:val="397" w:hRule="auto"/>
          <w:jc w:val="left"/>
        </w:trPr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K_02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X</w:t>
            </w:r>
          </w:p>
        </w:tc>
      </w:tr>
      <w:tr>
        <w:trPr>
          <w:trHeight w:val="397" w:hRule="auto"/>
          <w:jc w:val="left"/>
        </w:trPr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K_03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X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br/>
        <w:t xml:space="preserve">8. Narz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ędzia dydaktyczne</w:t>
      </w:r>
    </w:p>
    <w:tbl>
      <w:tblPr/>
      <w:tblGrid>
        <w:gridCol w:w="2372"/>
        <w:gridCol w:w="3988"/>
      </w:tblGrid>
      <w:tr>
        <w:trPr>
          <w:trHeight w:val="1" w:hRule="atLeast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Symbol</w:t>
            </w:r>
          </w:p>
        </w:tc>
        <w:tc>
          <w:tcPr>
            <w:tcW w:w="3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Forma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</w:t>
            </w:r>
          </w:p>
        </w:tc>
      </w:tr>
      <w:tr>
        <w:trPr>
          <w:trHeight w:val="1" w:hRule="atLeast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N1</w:t>
            </w:r>
          </w:p>
        </w:tc>
        <w:tc>
          <w:tcPr>
            <w:tcW w:w="3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 połączone z prezentacja ; praca z materiałami, tekstami do czytania i słuchania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9. Ocena 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ągniętych efektów uczenia się</w:t>
      </w:r>
    </w:p>
    <w:p>
      <w:pPr>
        <w:suppressAutoHyphens w:val="true"/>
        <w:spacing w:before="0" w:after="0" w:line="240"/>
        <w:ind w:right="0" w:left="66" w:firstLine="65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9.1. Sposoby oceny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Ocena 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ąca na semestr – semestr 1, 2, 3.</w:t>
      </w:r>
    </w:p>
    <w:tbl>
      <w:tblPr/>
      <w:tblGrid>
        <w:gridCol w:w="790"/>
        <w:gridCol w:w="5450"/>
      </w:tblGrid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F1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Kolokwium nr 1 (test pisemny WYKONANY ZDALNIE)  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F2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Kolokwium nr 2 (test pisemny WYKONANY ZDALNIE)  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F3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Kolokwium nr 3 (test pisemny ZDALNIE) 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F4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Wykonanie zada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 praktycznych (pisemnie ZDALNIE) 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F5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Wykonanie zada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 praktycznych (ustnie ZAJĘCIA ZDALNE -ONLINE) 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F6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Aktywno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na zajęciach ONLINE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F7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Przygotowanie do 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ęć ONLINE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F8</w:t>
            </w:r>
          </w:p>
        </w:tc>
        <w:tc>
          <w:tcPr>
            <w:tcW w:w="5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Obserwacja 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ĘĆ ONLINE</w:t>
            </w:r>
          </w:p>
        </w:tc>
      </w:tr>
    </w:tbl>
    <w:p>
      <w:pPr>
        <w:spacing w:before="1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Ocena podsumowuj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– semestr 4</w:t>
      </w:r>
    </w:p>
    <w:tbl>
      <w:tblPr/>
      <w:tblGrid>
        <w:gridCol w:w="792"/>
        <w:gridCol w:w="5478"/>
      </w:tblGrid>
      <w:tr>
        <w:trPr>
          <w:trHeight w:val="1" w:hRule="atLeast"/>
          <w:jc w:val="left"/>
        </w:trPr>
        <w:tc>
          <w:tcPr>
            <w:tcW w:w="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P1</w:t>
            </w:r>
          </w:p>
        </w:tc>
        <w:tc>
          <w:tcPr>
            <w:tcW w:w="5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Egzamin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9.2. Kryteria oceny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1001"/>
        <w:gridCol w:w="1573"/>
        <w:gridCol w:w="1757"/>
        <w:gridCol w:w="1757"/>
        <w:gridCol w:w="1757"/>
        <w:gridCol w:w="1827"/>
      </w:tblGrid>
      <w:tr>
        <w:trPr>
          <w:trHeight w:val="1134" w:hRule="auto"/>
          <w:jc w:val="left"/>
          <w:cantSplit w:val="1"/>
        </w:trPr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FFFFFF" w:val="clear"/>
              </w:rPr>
              <w:t xml:space="preserve">Symbol efektu uczenia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FFFFFF" w:val="clear"/>
              </w:rPr>
              <w:t xml:space="preserve">ę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Na ocen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 3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Na ocen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 3,5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Na ocen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 4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Na ocen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 4,5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Na ocen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ę 5</w:t>
            </w:r>
          </w:p>
        </w:tc>
      </w:tr>
      <w:tr>
        <w:trPr>
          <w:trHeight w:val="397" w:hRule="auto"/>
          <w:jc w:val="left"/>
        </w:trPr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113" w:left="113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W_01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nie wykazuje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wykazuje pewne zainteresowanie wiedz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 humanistyczną, a w szczególności krajami używającymi danego języka; jest świadomy różnic między kulturami i językami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wykazuje zainteresowanie wiedz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 humanistyczną, a w szczególności krajami używającymi danego języka;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wykazuje spore zainteresowanie wiedz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 humanistyczną, a w szczególności krajami używającymi danego języka;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interesuje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ę dziedzinami humanistycznym, a w szczególności krajami używającymi danego języka; zna różnice między kulturami i językami i pragnie poszerzać swoją wiedzę</w:t>
            </w:r>
          </w:p>
        </w:tc>
      </w:tr>
      <w:tr>
        <w:trPr>
          <w:trHeight w:val="397" w:hRule="auto"/>
          <w:jc w:val="left"/>
        </w:trPr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-108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100" w:after="0" w:line="240"/>
              <w:ind w:right="-108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U_01 - U_02</w:t>
            </w:r>
          </w:p>
          <w:p>
            <w:pPr>
              <w:spacing w:before="100" w:after="0" w:line="240"/>
              <w:ind w:right="-108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otrzymuje z egzaminu, testu pisemnego lub ustnego obejmuj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ącego dane treści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FFFFFF" w:val="clear"/>
              </w:rPr>
              <w:t xml:space="preserve">60-69%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 punktów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otrzymuje z egzaminu, testu pisemnego lub ustnego obejmuj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ącego dane treści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FFFFFF" w:val="clear"/>
              </w:rPr>
              <w:t xml:space="preserve">70-75%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 punktów 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otrzymuje z egzaminu, testu pisemnego lub ustnego obejmuj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ącego dane treści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FFFFFF" w:val="clear"/>
              </w:rPr>
              <w:t xml:space="preserve">76-84%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 punktów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otrzymuje z egzaminu, testu pisemnego lub ustnego obejmuj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ącego dane treści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FFFFFF" w:val="clear"/>
              </w:rPr>
              <w:t xml:space="preserve">85-90%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 punktów 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otrzymuje z egzaminu, testu pisemnego lub ustnego obejmuj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ącego dane treści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FFFFFF" w:val="clear"/>
              </w:rPr>
              <w:t xml:space="preserve">91-100%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 punktów</w:t>
            </w:r>
          </w:p>
        </w:tc>
      </w:tr>
      <w:tr>
        <w:trPr>
          <w:trHeight w:val="397" w:hRule="auto"/>
          <w:jc w:val="left"/>
        </w:trPr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-108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K_01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nie wykazuje 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ększego zainteresowania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potrzebą własnego rozwoju językowego oraz poszerzania swoich kompetencji językowych;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stara 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ę planować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własny rozwój językowego oraz poszerzania swoich kompetencji językowych;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planuje z powodzeniem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łasny rozwój językowego oraz poszerzania swoich kompetencji językowych;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ąga dobre i bardzo dobre wyniki dzięki dobremu planowaniu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ąga bardzo dobre wyniki dzięki bardzo dobremu planowaniu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FFFFFF" w:val="clear"/>
              </w:rPr>
              <w:t xml:space="preserve">własnego rozwój językowego oraz poszerzania swoich kompetencji językowych;</w:t>
            </w:r>
          </w:p>
        </w:tc>
      </w:tr>
      <w:tr>
        <w:trPr>
          <w:trHeight w:val="397" w:hRule="auto"/>
          <w:jc w:val="left"/>
        </w:trPr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-108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K_02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nie widzi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 potrzeby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łdziałania i pracy w zespole i przyjmowania w nim różnych ról;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stara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ę współdziałać i pracować w zespole przyjmując w nim różne role;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planuje z powodzeniem prac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ę własną i w zespole przyjmując w nim różne role;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ąga dobre wyniki dzięki dobremu współdziałaniu i pracy w zespole przyjmując w nim różne role;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osi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ąga bardzo dobre wyniki dzięki współdziałaniu i pracy w zespole przyjmując w nim różne role;</w:t>
            </w:r>
          </w:p>
        </w:tc>
      </w:tr>
      <w:tr>
        <w:trPr>
          <w:trHeight w:val="397" w:hRule="auto"/>
          <w:jc w:val="left"/>
        </w:trPr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-108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K_03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nie widzi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 potrzeby nauki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stara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ę zrozumieć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widzi z powodzeniem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potrzeb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bardzo dobrze rozumie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potrzeb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Student doskonale rozumie i osi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ąga bardzo dobre wyniki dzięki zrozumieniu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potrzeby nauki języków obcych, komunikowania się  w społeczeństwie w celu lepszego zrozumienia innych kultur;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10. Literatura podstawowa i uzupe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łniająca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Sugerowane publikacje: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Nuevo espanol en marcha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Nivel basico A1 yA2.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Libro del alumno. Wyd. SGEL F. Castro Viudez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Praktyczna gramatyka 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ęzyka hiszpańskiego A1/A2/B1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wyd. Draco, Joanna Fernandez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Hiszpa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ński w tłumaczeniach:  gramatyka 1/ gramatyka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wyd. Preston Publishing , Magdalena Filak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Preparacion al diploma de espanol. Nivel A1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wyd. Edelsa ,  Andrea fabiana Hidalgo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Gramatica de uso del espanol. Teoria y practica. A1 – B2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wyd. Sm ele, Luis Aragines y Ramon Palencia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Literatura uzupe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łniająca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: wszelkie spełniające kryteria podręczniki do danego języka obcego  lub materiały własne nauczyciela oraz źródła internetowe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Macierz realizacji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</w:t>
      </w:r>
    </w:p>
    <w:tbl>
      <w:tblPr/>
      <w:tblGrid>
        <w:gridCol w:w="1418"/>
        <w:gridCol w:w="2127"/>
        <w:gridCol w:w="1134"/>
        <w:gridCol w:w="1559"/>
        <w:gridCol w:w="1701"/>
        <w:gridCol w:w="1701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Symbol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efektu uczenia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Odniesienie efektu do efektów zdefiniowanych dla programu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programowe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ędzia dydaktyczne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Sposoby oceny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K_W01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W_01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C01 – C120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N1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F1+F2+F3+F4+F5+F6+F7+F8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K_U01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U_01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C1-C3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C01 – C120</w:t>
            </w: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K_U02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U_02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C1-C3</w:t>
            </w:r>
          </w:p>
        </w:tc>
        <w:tc>
          <w:tcPr>
            <w:tcW w:w="155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K_K01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K_01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C1, C3, 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C01 – C120</w:t>
            </w: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K_K02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K_02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C2, </w:t>
            </w:r>
          </w:p>
        </w:tc>
        <w:tc>
          <w:tcPr>
            <w:tcW w:w="155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K_K03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K_03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C2</w:t>
            </w:r>
          </w:p>
        </w:tc>
        <w:tc>
          <w:tcPr>
            <w:tcW w:w="155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12. Obci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ążenie pracą studenta</w:t>
      </w:r>
    </w:p>
    <w:tbl>
      <w:tblPr>
        <w:tblInd w:w="108" w:type="dxa"/>
      </w:tblPr>
      <w:tblGrid>
        <w:gridCol w:w="6237"/>
        <w:gridCol w:w="3402"/>
      </w:tblGrid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Forma aktywno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ści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Średnia liczba godzin na zrealizowanie aktywności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 w wykładach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 w ćwiczeniach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30/30/30/30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 w konwersatoriach/laboratoriach/projektach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 w praktyce zawodowej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 nauczyciela akademickiego w egzaminie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0/0/0/2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 w konsultacjach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2/2/2/6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Suma godzin kontaktowych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32/32/32/36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Samodzielne studiowanie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ści wykładów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Samodzielne przygotowanie do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ęć kształtujących umiejętności praktyczne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15+15+15+15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Przygotowanie do konsultacji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Przygotowanie do egzaminu i kolokwiów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5+5+5+15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Suma godzin pracy 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łasnej studenta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20/20/20/30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Sumaryczne obci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ążenie studenta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52/52/52/66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Liczba punktów ECTS za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ęcia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2+2+2+3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Obci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ążenie studenta zajęciami kształtującymi umiejętności praktyczne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52/52/52/66</w:t>
            </w:r>
          </w:p>
        </w:tc>
      </w:tr>
      <w:tr>
        <w:trPr>
          <w:trHeight w:val="397" w:hRule="auto"/>
          <w:jc w:val="left"/>
        </w:trPr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Liczba punktów ECTS za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ęcia kształtujące umiejętności praktyczne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2+2+2+3</w:t>
            </w:r>
          </w:p>
        </w:tc>
      </w:tr>
    </w:tbl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13. Zatwierdzenie karty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ęć do realizacji.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 Odpowiedzialny za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ęcia:                                             Dyrektor Instytutu: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śl, dnia  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1">
    <w:lvl w:ilvl="0">
      <w:start w:val="1"/>
      <w:numFmt w:val="decimal"/>
      <w:lvlText w:val="%1."/>
    </w:lvl>
  </w:abstractNum>
  <w:abstractNum w:abstractNumId="37">
    <w:lvl w:ilvl="0">
      <w:start w:val="1"/>
      <w:numFmt w:val="decimal"/>
      <w:lvlText w:val="%1."/>
    </w:lvl>
  </w:abstractNum>
  <w:abstractNum w:abstractNumId="43">
    <w:lvl w:ilvl="0">
      <w:start w:val="1"/>
      <w:numFmt w:val="decimal"/>
      <w:lvlText w:val="%1."/>
    </w:lvl>
  </w:abstractNum>
  <w:abstractNum w:abstractNumId="49">
    <w:lvl w:ilvl="0">
      <w:start w:val="1"/>
      <w:numFmt w:val="decimal"/>
      <w:lvlText w:val="%1."/>
    </w:lvl>
  </w:abstractNum>
  <w:abstractNum w:abstractNumId="55">
    <w:lvl w:ilvl="0">
      <w:start w:val="1"/>
      <w:numFmt w:val="decimal"/>
      <w:lvlText w:val="%1."/>
    </w:lvl>
  </w:abstractNum>
  <w:abstractNum w:abstractNumId="61">
    <w:lvl w:ilvl="0">
      <w:start w:val="1"/>
      <w:numFmt w:val="decimal"/>
      <w:lvlText w:val="%1."/>
    </w:lvl>
  </w:abstractNum>
  <w:abstractNum w:abstractNumId="67">
    <w:lvl w:ilvl="0">
      <w:start w:val="1"/>
      <w:numFmt w:val="decimal"/>
      <w:lvlText w:val="%1."/>
    </w:lvl>
  </w:abstractNum>
  <w:abstractNum w:abstractNumId="73">
    <w:lvl w:ilvl="0">
      <w:start w:val="1"/>
      <w:numFmt w:val="decimal"/>
      <w:lvlText w:val="%1."/>
    </w:lvl>
  </w:abstractNum>
  <w:abstractNum w:abstractNumId="79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num w:numId="5">
    <w:abstractNumId w:val="79"/>
  </w:num>
  <w:num w:numId="9">
    <w:abstractNumId w:val="73"/>
  </w:num>
  <w:num w:numId="12">
    <w:abstractNumId w:val="67"/>
  </w:num>
  <w:num w:numId="15">
    <w:abstractNumId w:val="61"/>
  </w:num>
  <w:num w:numId="18">
    <w:abstractNumId w:val="55"/>
  </w:num>
  <w:num w:numId="21">
    <w:abstractNumId w:val="49"/>
  </w:num>
  <w:num w:numId="25">
    <w:abstractNumId w:val="43"/>
  </w:num>
  <w:num w:numId="29">
    <w:abstractNumId w:val="37"/>
  </w:num>
  <w:num w:numId="33">
    <w:abstractNumId w:val="31"/>
  </w:num>
  <w:num w:numId="37">
    <w:abstractNumId w:val="25"/>
  </w:num>
  <w:num w:numId="40">
    <w:abstractNumId w:val="19"/>
  </w:num>
  <w:num w:numId="43">
    <w:abstractNumId w:val="13"/>
  </w:num>
  <w:num w:numId="46">
    <w:abstractNumId w:val="7"/>
  </w:num>
  <w:num w:numId="49">
    <w:abstractNumId w:val="1"/>
  </w:num>
  <w:num w:numId="124">
    <w:abstractNumId w:val="258"/>
  </w:num>
  <w:num w:numId="128">
    <w:abstractNumId w:val="252"/>
  </w:num>
  <w:num w:numId="132">
    <w:abstractNumId w:val="246"/>
  </w:num>
  <w:num w:numId="136">
    <w:abstractNumId w:val="240"/>
  </w:num>
  <w:num w:numId="140">
    <w:abstractNumId w:val="234"/>
  </w:num>
  <w:num w:numId="144">
    <w:abstractNumId w:val="228"/>
  </w:num>
  <w:num w:numId="148">
    <w:abstractNumId w:val="222"/>
  </w:num>
  <w:num w:numId="152">
    <w:abstractNumId w:val="216"/>
  </w:num>
  <w:num w:numId="156">
    <w:abstractNumId w:val="210"/>
  </w:num>
  <w:num w:numId="160">
    <w:abstractNumId w:val="204"/>
  </w:num>
  <w:num w:numId="164">
    <w:abstractNumId w:val="198"/>
  </w:num>
  <w:num w:numId="168">
    <w:abstractNumId w:val="192"/>
  </w:num>
  <w:num w:numId="172">
    <w:abstractNumId w:val="186"/>
  </w:num>
  <w:num w:numId="176">
    <w:abstractNumId w:val="180"/>
  </w:num>
  <w:num w:numId="180">
    <w:abstractNumId w:val="174"/>
  </w:num>
  <w:num w:numId="184">
    <w:abstractNumId w:val="168"/>
  </w:num>
  <w:num w:numId="188">
    <w:abstractNumId w:val="162"/>
  </w:num>
  <w:num w:numId="192">
    <w:abstractNumId w:val="156"/>
  </w:num>
  <w:num w:numId="196">
    <w:abstractNumId w:val="150"/>
  </w:num>
  <w:num w:numId="200">
    <w:abstractNumId w:val="144"/>
  </w:num>
  <w:num w:numId="204">
    <w:abstractNumId w:val="138"/>
  </w:num>
  <w:num w:numId="208">
    <w:abstractNumId w:val="132"/>
  </w:num>
  <w:num w:numId="212">
    <w:abstractNumId w:val="126"/>
  </w:num>
  <w:num w:numId="216">
    <w:abstractNumId w:val="120"/>
  </w:num>
  <w:num w:numId="220">
    <w:abstractNumId w:val="114"/>
  </w:num>
  <w:num w:numId="224">
    <w:abstractNumId w:val="108"/>
  </w:num>
  <w:num w:numId="228">
    <w:abstractNumId w:val="102"/>
  </w:num>
  <w:num w:numId="232">
    <w:abstractNumId w:val="96"/>
  </w:num>
  <w:num w:numId="236">
    <w:abstractNumId w:val="90"/>
  </w:num>
  <w:num w:numId="240">
    <w:abstractNumId w:val="84"/>
  </w:num>
  <w:num w:numId="244">
    <w:abstractNumId w:val="78"/>
  </w:num>
  <w:num w:numId="248">
    <w:abstractNumId w:val="72"/>
  </w:num>
  <w:num w:numId="252">
    <w:abstractNumId w:val="66"/>
  </w:num>
  <w:num w:numId="256">
    <w:abstractNumId w:val="60"/>
  </w:num>
  <w:num w:numId="260">
    <w:abstractNumId w:val="54"/>
  </w:num>
  <w:num w:numId="264">
    <w:abstractNumId w:val="48"/>
  </w:num>
  <w:num w:numId="268">
    <w:abstractNumId w:val="42"/>
  </w:num>
  <w:num w:numId="272">
    <w:abstractNumId w:val="36"/>
  </w:num>
  <w:num w:numId="276">
    <w:abstractNumId w:val="30"/>
  </w:num>
  <w:num w:numId="280">
    <w:abstractNumId w:val="24"/>
  </w:num>
  <w:num w:numId="284">
    <w:abstractNumId w:val="18"/>
  </w:num>
  <w:num w:numId="288">
    <w:abstractNumId w:val="12"/>
  </w:num>
  <w:num w:numId="292">
    <w:abstractNumId w:val="6"/>
  </w:num>
  <w:num w:numId="29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