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985D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DB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Opozycja i opór społeczny w PRL 1956-1989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P07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33496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626E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F918FA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,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918FA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F918FA">
        <w:rPr>
          <w:rFonts w:ascii="Times New Roman" w:hAnsi="Times New Roman"/>
          <w:sz w:val="24"/>
          <w:szCs w:val="24"/>
        </w:rPr>
        <w:t>dotyczącą zorganizowanej opozycji i oporu społecznego w warunkach państwa realnego socjalizmu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</w:t>
      </w:r>
      <w:r w:rsidR="0047018B">
        <w:rPr>
          <w:rFonts w:ascii="Times New Roman" w:hAnsi="Times New Roman"/>
          <w:sz w:val="24"/>
          <w:szCs w:val="24"/>
        </w:rPr>
        <w:t>kształtowania się opozycji w PRL i formy oraz przejawy oporu społecznego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47018B">
        <w:rPr>
          <w:rFonts w:ascii="Times New Roman" w:hAnsi="Times New Roman"/>
          <w:sz w:val="24"/>
          <w:szCs w:val="24"/>
        </w:rPr>
        <w:t>dotyczących skali i zakresu działania opozycji w Polsce, jej wpływu na skale oporu społecznego i posiada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</w:p>
    <w:p w:rsidR="000F0A27" w:rsidRPr="00957C14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957C14">
        <w:rPr>
          <w:rFonts w:ascii="Times New Roman" w:hAnsi="Times New Roman"/>
          <w:b/>
          <w:sz w:val="24"/>
          <w:szCs w:val="24"/>
        </w:rPr>
        <w:t xml:space="preserve">: </w:t>
      </w:r>
      <w:r w:rsidR="00957C14" w:rsidRPr="00957C14">
        <w:rPr>
          <w:rFonts w:ascii="Times New Roman" w:hAnsi="Times New Roman"/>
          <w:sz w:val="24"/>
          <w:szCs w:val="24"/>
        </w:rPr>
        <w:t>ogólna wiedza dotycz</w:t>
      </w:r>
      <w:r w:rsidR="00957C14">
        <w:rPr>
          <w:rFonts w:ascii="Times New Roman" w:hAnsi="Times New Roman"/>
          <w:sz w:val="24"/>
          <w:szCs w:val="24"/>
        </w:rPr>
        <w:t>ą</w:t>
      </w:r>
      <w:r w:rsidR="00957C14" w:rsidRPr="00957C14">
        <w:rPr>
          <w:rFonts w:ascii="Times New Roman" w:hAnsi="Times New Roman"/>
          <w:sz w:val="24"/>
          <w:szCs w:val="24"/>
        </w:rPr>
        <w:t>ca najnowszej historii Polski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E84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antysystemowej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33496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/>
                <w:sz w:val="24"/>
                <w:szCs w:val="24"/>
              </w:rPr>
              <w:t>_</w:t>
            </w:r>
            <w:r w:rsidRPr="00033496">
              <w:rPr>
                <w:rFonts w:ascii="Times New Roman" w:hAnsi="Times New Roman"/>
                <w:sz w:val="24"/>
                <w:szCs w:val="24"/>
              </w:rPr>
              <w:t>W0</w:t>
            </w:r>
            <w:r w:rsidR="00140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sz w:val="24"/>
                <w:szCs w:val="24"/>
              </w:rPr>
              <w:t xml:space="preserve">Formułuje wnioski na </w:t>
            </w:r>
            <w:r w:rsidR="00F64ACC">
              <w:rPr>
                <w:rFonts w:ascii="Times New Roman" w:hAnsi="Times New Roman" w:cs="Calibri"/>
                <w:sz w:val="24"/>
                <w:szCs w:val="24"/>
              </w:rPr>
              <w:t>temat roli i znaczenia polskiej opozycji antysystemowej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dokonać analizy uwarunkowań życia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D388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88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8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Wydarzenia poznańskie w czerwcu 1956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87" w:rsidRDefault="005D388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Odwilż październikowa 1956 r. i sytuacja po dojściu do władzy Władysława Gomułki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emancypacji społecznej w latach 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F39B0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opozycyjne w latach 60. – Ruch, Taternicy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CF39B0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CF39B0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kontestacyjne wywodzące się z PZPR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oporu społecznego w latach 60.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Marzec 1968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Grudzień 1970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Kryzys społeczny 1976 r. i jego wpływ na powstanie zorganizowanej opozycji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Komitet Obrony Robotników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Ruch Obrony Praw Człowieka i Obywatela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Antysytemowe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organizacje młodzieżowe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Środowiskowe i indywidualne przejawy oporu społecznego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Kościoła oraz przejawy sprzeciwu wobec działań obozu władzy komunistycznej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„Solidarności”. Przejawy oporu społecznego. Stan wojenny i podziemne struktury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4" w:rsidRDefault="00E84F73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626E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EC" w:rsidRDefault="000626EC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EC" w:rsidRDefault="000626EC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EC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E84F7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4F7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E84F7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F779C" w:rsidRPr="00033496" w:rsidRDefault="0003349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84CB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E84F7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3" w:rsidRDefault="00E84F7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</w:tc>
      </w:tr>
      <w:tr w:rsidR="00E84F7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F2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3" w:rsidRDefault="00E84F73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8855"/>
      </w:tblGrid>
      <w:tr w:rsidR="00E84F73" w:rsidTr="00E84F7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</w:p>
        </w:tc>
      </w:tr>
      <w:tr w:rsidR="00E84F73" w:rsidTr="007906C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ma podstawową wiedzę dot. skali i istoty oporu społecznego w PRL</w:t>
            </w:r>
          </w:p>
        </w:tc>
      </w:tr>
      <w:tr w:rsidR="00E84F73" w:rsidTr="0005675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potrafi zidentyfikować struktury opozycyjne w PRL</w:t>
            </w:r>
          </w:p>
        </w:tc>
      </w:tr>
      <w:tr w:rsidR="00E84F73" w:rsidTr="00F2785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rozumie  istotę i znaczenie oporu społecznego wobec wszelkich form państwa represyjnego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E84F73" w:rsidRDefault="00E84F73" w:rsidP="000F0A27">
      <w:pPr>
        <w:shd w:val="clear" w:color="auto" w:fill="FFFFFF"/>
        <w:jc w:val="both"/>
      </w:pPr>
    </w:p>
    <w:p w:rsidR="00E84F73" w:rsidRDefault="00E84F73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0734C6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:rsidR="000734C6" w:rsidRPr="00740999" w:rsidRDefault="003871BE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P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Machcewicz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, Polski rok 1956, Warszawa 1993; 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J. Eisler, Marzec 1968, Warszawa 1991; 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J. Eisler, Grudzień 1970, Warszawa 2000.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Dudek, R. Gryz, Komuniści i Kościół w Polsce 194 5 -1 9 8 9 , Kraków 2003</w:t>
      </w:r>
    </w:p>
    <w:p w:rsidR="001E1618" w:rsidRPr="00740999" w:rsidRDefault="001E1618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A.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Friszke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>, Opozycja polityczna w PRL 1 9 45-1980, Londyn 1994</w:t>
      </w:r>
    </w:p>
    <w:p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Paweł Sasanka, Czerwiec 1976. Geneza, przebieg, konsekwencje</w:t>
      </w:r>
      <w:r w:rsidR="00033496">
        <w:rPr>
          <w:rFonts w:ascii="Times New Roman" w:hAnsi="Times New Roman" w:cs="Calibri"/>
          <w:kern w:val="1"/>
          <w:sz w:val="24"/>
          <w:szCs w:val="24"/>
        </w:rPr>
        <w:t>, Warszawa 2006</w:t>
      </w:r>
      <w:r w:rsidRPr="0074099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D.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Iwaneczko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>, Władza a opór społeczny w Polsce południowo-wschodniej 1980-1989, Warszawa 2005</w:t>
      </w:r>
    </w:p>
    <w:p w:rsidR="000F0A27" w:rsidRPr="00AF779C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  <w:r w:rsidR="00F01C73">
        <w:rPr>
          <w:rFonts w:ascii="Times New Roman" w:hAnsi="Times New Roman"/>
          <w:b/>
          <w:sz w:val="24"/>
          <w:szCs w:val="24"/>
        </w:rPr>
        <w:t xml:space="preserve"> </w:t>
      </w:r>
    </w:p>
    <w:p w:rsidR="00F01C73" w:rsidRDefault="00F01C7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A7828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A7828">
              <w:rPr>
                <w:rFonts w:ascii="Times New Roman" w:hAnsi="Times New Roman"/>
                <w:sz w:val="24"/>
                <w:szCs w:val="24"/>
              </w:rPr>
              <w:t>KW03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B94C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84F73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F01C73" w:rsidRDefault="00F01C7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08031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75" w:rsidRDefault="00730778" w:rsidP="000A04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Iwaneczko</w:t>
      </w:r>
      <w:proofErr w:type="spellEnd"/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730778" w:rsidRDefault="00730778" w:rsidP="007307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78" w:rsidRDefault="00730778" w:rsidP="0073077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8E479D">
        <w:rPr>
          <w:rFonts w:ascii="Times New Roman" w:hAnsi="Times New Roman" w:cs="Times New Roman"/>
          <w:sz w:val="24"/>
          <w:szCs w:val="24"/>
        </w:rPr>
        <w:t xml:space="preserve">17 września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80" w:rsidRDefault="00B53180" w:rsidP="00DF0D7E">
      <w:r>
        <w:separator/>
      </w:r>
    </w:p>
  </w:endnote>
  <w:endnote w:type="continuationSeparator" w:id="0">
    <w:p w:rsidR="00B53180" w:rsidRDefault="00B53180" w:rsidP="00DF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607"/>
      <w:docPartObj>
        <w:docPartGallery w:val="Page Numbers (Bottom of Page)"/>
        <w:docPartUnique/>
      </w:docPartObj>
    </w:sdtPr>
    <w:sdtContent>
      <w:p w:rsidR="00DF0D7E" w:rsidRDefault="00DE5FED">
        <w:pPr>
          <w:pStyle w:val="Stopka"/>
          <w:jc w:val="right"/>
        </w:pPr>
        <w:fldSimple w:instr=" PAGE   \* MERGEFORMAT ">
          <w:r w:rsidR="000A0475">
            <w:rPr>
              <w:noProof/>
            </w:rPr>
            <w:t>5</w:t>
          </w:r>
        </w:fldSimple>
      </w:p>
    </w:sdtContent>
  </w:sdt>
  <w:p w:rsidR="00DF0D7E" w:rsidRDefault="00DF0D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80" w:rsidRDefault="00B53180" w:rsidP="00DF0D7E">
      <w:r>
        <w:separator/>
      </w:r>
    </w:p>
  </w:footnote>
  <w:footnote w:type="continuationSeparator" w:id="0">
    <w:p w:rsidR="00B53180" w:rsidRDefault="00B53180" w:rsidP="00DF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1DE4"/>
    <w:rsid w:val="00002391"/>
    <w:rsid w:val="00033496"/>
    <w:rsid w:val="0006032C"/>
    <w:rsid w:val="000626EC"/>
    <w:rsid w:val="0006334D"/>
    <w:rsid w:val="000734C6"/>
    <w:rsid w:val="00073F69"/>
    <w:rsid w:val="00080312"/>
    <w:rsid w:val="000826C7"/>
    <w:rsid w:val="00087274"/>
    <w:rsid w:val="000A0475"/>
    <w:rsid w:val="000A058A"/>
    <w:rsid w:val="000A681E"/>
    <w:rsid w:val="000A6C1A"/>
    <w:rsid w:val="000C5FAE"/>
    <w:rsid w:val="000D202B"/>
    <w:rsid w:val="000F0A27"/>
    <w:rsid w:val="000F21FB"/>
    <w:rsid w:val="00101145"/>
    <w:rsid w:val="001064AD"/>
    <w:rsid w:val="00116A7B"/>
    <w:rsid w:val="0013264F"/>
    <w:rsid w:val="00134481"/>
    <w:rsid w:val="001408E3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1618"/>
    <w:rsid w:val="001E62A5"/>
    <w:rsid w:val="00201080"/>
    <w:rsid w:val="00232D4C"/>
    <w:rsid w:val="00253741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84CBF"/>
    <w:rsid w:val="003871BE"/>
    <w:rsid w:val="003F0480"/>
    <w:rsid w:val="00401E10"/>
    <w:rsid w:val="0042479F"/>
    <w:rsid w:val="004255C0"/>
    <w:rsid w:val="00447D83"/>
    <w:rsid w:val="00456D5A"/>
    <w:rsid w:val="00457934"/>
    <w:rsid w:val="0046537D"/>
    <w:rsid w:val="0047018B"/>
    <w:rsid w:val="004716D4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3887"/>
    <w:rsid w:val="005D68C8"/>
    <w:rsid w:val="005E417E"/>
    <w:rsid w:val="005E56F6"/>
    <w:rsid w:val="005F7113"/>
    <w:rsid w:val="00601DCE"/>
    <w:rsid w:val="00621D00"/>
    <w:rsid w:val="006226B4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5DCB"/>
    <w:rsid w:val="006E77B5"/>
    <w:rsid w:val="006E7E1F"/>
    <w:rsid w:val="0070318A"/>
    <w:rsid w:val="00714D39"/>
    <w:rsid w:val="00720010"/>
    <w:rsid w:val="00730778"/>
    <w:rsid w:val="00740999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C7C32"/>
    <w:rsid w:val="007E29C9"/>
    <w:rsid w:val="007F3B28"/>
    <w:rsid w:val="007F79B6"/>
    <w:rsid w:val="0080670C"/>
    <w:rsid w:val="008075CF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2D1"/>
    <w:rsid w:val="008B06C0"/>
    <w:rsid w:val="008B35B0"/>
    <w:rsid w:val="008D3D26"/>
    <w:rsid w:val="008E479D"/>
    <w:rsid w:val="008F0C98"/>
    <w:rsid w:val="008F432A"/>
    <w:rsid w:val="00904A98"/>
    <w:rsid w:val="00904EFD"/>
    <w:rsid w:val="00957C14"/>
    <w:rsid w:val="009744DA"/>
    <w:rsid w:val="00977F4E"/>
    <w:rsid w:val="00985DBC"/>
    <w:rsid w:val="00993855"/>
    <w:rsid w:val="00997D3C"/>
    <w:rsid w:val="009A7828"/>
    <w:rsid w:val="009A79FB"/>
    <w:rsid w:val="009C1361"/>
    <w:rsid w:val="009C479E"/>
    <w:rsid w:val="009C6192"/>
    <w:rsid w:val="009D1779"/>
    <w:rsid w:val="009E19E2"/>
    <w:rsid w:val="009E2695"/>
    <w:rsid w:val="009E5018"/>
    <w:rsid w:val="00A066D6"/>
    <w:rsid w:val="00A16EF0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79C"/>
    <w:rsid w:val="00AF7E9A"/>
    <w:rsid w:val="00B11738"/>
    <w:rsid w:val="00B36618"/>
    <w:rsid w:val="00B405A8"/>
    <w:rsid w:val="00B52018"/>
    <w:rsid w:val="00B53180"/>
    <w:rsid w:val="00B60BB9"/>
    <w:rsid w:val="00B84E60"/>
    <w:rsid w:val="00B93794"/>
    <w:rsid w:val="00B94C9E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59FC"/>
    <w:rsid w:val="00C97A5D"/>
    <w:rsid w:val="00CB5CEB"/>
    <w:rsid w:val="00CC1D3E"/>
    <w:rsid w:val="00CC7078"/>
    <w:rsid w:val="00CD24C0"/>
    <w:rsid w:val="00CD2FCC"/>
    <w:rsid w:val="00CD7F6D"/>
    <w:rsid w:val="00CE3A7E"/>
    <w:rsid w:val="00CF39B0"/>
    <w:rsid w:val="00D05080"/>
    <w:rsid w:val="00D0524B"/>
    <w:rsid w:val="00D2196A"/>
    <w:rsid w:val="00D2489C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E5FED"/>
    <w:rsid w:val="00DF0D7E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84F73"/>
    <w:rsid w:val="00E91D9F"/>
    <w:rsid w:val="00EA1D6B"/>
    <w:rsid w:val="00EA2D32"/>
    <w:rsid w:val="00EA2F25"/>
    <w:rsid w:val="00EA6BF4"/>
    <w:rsid w:val="00EB2C4E"/>
    <w:rsid w:val="00EC0245"/>
    <w:rsid w:val="00EC6D0D"/>
    <w:rsid w:val="00ED61F8"/>
    <w:rsid w:val="00EF20C2"/>
    <w:rsid w:val="00F01C73"/>
    <w:rsid w:val="00F04228"/>
    <w:rsid w:val="00F12F01"/>
    <w:rsid w:val="00F1791A"/>
    <w:rsid w:val="00F439CB"/>
    <w:rsid w:val="00F474D3"/>
    <w:rsid w:val="00F64ACC"/>
    <w:rsid w:val="00F80FD1"/>
    <w:rsid w:val="00F87FFD"/>
    <w:rsid w:val="00F918FA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0D7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D7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D7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D7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38</cp:revision>
  <dcterms:created xsi:type="dcterms:W3CDTF">2019-07-14T20:14:00Z</dcterms:created>
  <dcterms:modified xsi:type="dcterms:W3CDTF">2021-03-23T13:33:00Z</dcterms:modified>
</cp:coreProperties>
</file>