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A7A" w:rsidRDefault="00240A7A" w:rsidP="00D64DCE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  <w:r>
        <w:rPr>
          <w:rFonts w:ascii="Times New Roman" w:hAnsi="Times New Roman"/>
          <w:bCs/>
          <w:caps/>
          <w:kern w:val="1"/>
          <w:sz w:val="24"/>
          <w:szCs w:val="24"/>
        </w:rPr>
        <w:t>karta ZAJĘĆ (SYLABUS)</w:t>
      </w:r>
      <w:r w:rsidRPr="008F0D9B">
        <w:rPr>
          <w:b/>
          <w:iCs/>
          <w:kern w:val="24"/>
        </w:rPr>
        <w:t xml:space="preserve"> </w:t>
      </w: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/>
          <w:bCs/>
          <w:caps/>
          <w:kern w:val="1"/>
          <w:sz w:val="24"/>
          <w:szCs w:val="24"/>
        </w:rPr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I.  Zajęcia i ich usytuowanie w harmonogramie realizacji programu</w:t>
      </w: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Cs/>
          <w:iCs/>
          <w:caps/>
          <w:kern w:val="1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3971"/>
        <w:gridCol w:w="5697"/>
      </w:tblGrid>
      <w:tr w:rsidR="00240A7A" w:rsidTr="00A04733">
        <w:trPr>
          <w:trHeight w:hRule="exact" w:val="60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Jednostka prowadząca kierunek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Instytut Historii</w:t>
            </w:r>
          </w:p>
        </w:tc>
      </w:tr>
      <w:tr w:rsidR="00240A7A" w:rsidTr="00A0473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kierunku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Historia</w:t>
            </w:r>
          </w:p>
        </w:tc>
      </w:tr>
      <w:tr w:rsidR="00240A7A" w:rsidTr="00A0473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Forma prowadzenia 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stacjonarne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Profil studiów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praktyczny</w:t>
            </w:r>
          </w:p>
        </w:tc>
      </w:tr>
      <w:tr w:rsidR="00240A7A" w:rsidTr="00A04733">
        <w:trPr>
          <w:trHeight w:hRule="exact"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 xml:space="preserve">Poziom kształcenia 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studia I stopnia</w:t>
            </w:r>
          </w:p>
        </w:tc>
      </w:tr>
      <w:tr w:rsidR="00240A7A" w:rsidTr="00A04733">
        <w:trPr>
          <w:trHeight w:hRule="exact" w:val="57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Nazwa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b/>
                <w:iCs/>
                <w:kern w:val="24"/>
                <w:sz w:val="22"/>
                <w:szCs w:val="22"/>
              </w:rPr>
              <w:t xml:space="preserve">Ochrona przyrody, środowiska geograficznego i krajobrazu </w:t>
            </w:r>
            <w:r w:rsidR="00BB6162">
              <w:rPr>
                <w:rFonts w:ascii="Times New Roman" w:hAnsi="Times New Roman" w:cs="Times New Roman"/>
                <w:b/>
                <w:iCs/>
                <w:kern w:val="24"/>
                <w:sz w:val="22"/>
                <w:szCs w:val="22"/>
              </w:rPr>
              <w:t>kulturowego w Polsce i regionie</w:t>
            </w:r>
            <w:bookmarkStart w:id="0" w:name="_GoBack"/>
            <w:bookmarkEnd w:id="0"/>
          </w:p>
        </w:tc>
      </w:tr>
      <w:tr w:rsidR="00240A7A" w:rsidTr="00A04733">
        <w:trPr>
          <w:trHeight w:hRule="exact" w:val="642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Kod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KW 14A</w:t>
            </w:r>
          </w:p>
        </w:tc>
      </w:tr>
      <w:tr w:rsidR="00240A7A" w:rsidTr="00A04733">
        <w:trPr>
          <w:trHeight w:val="53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Poziom/kategoria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CB457C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zajęcia: kształcenia kierunkowego do wyboru (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zkw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)</w:t>
            </w:r>
          </w:p>
        </w:tc>
      </w:tr>
      <w:tr w:rsidR="00240A7A" w:rsidTr="00A04733">
        <w:trPr>
          <w:trHeight w:val="559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Status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fakultatywny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Usytuowanie zajęć w harmonogramie realizacji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Semestr 1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Język wykładowy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polski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Liczba punktów ECTS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1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Koordynator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 </w:t>
            </w:r>
          </w:p>
        </w:tc>
      </w:tr>
      <w:tr w:rsidR="00240A7A" w:rsidTr="00A04733">
        <w:trPr>
          <w:trHeight w:val="397"/>
        </w:trPr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numPr>
                <w:ilvl w:val="0"/>
                <w:numId w:val="1"/>
              </w:numPr>
              <w:shd w:val="clear" w:color="auto" w:fill="FFFFFF"/>
              <w:tabs>
                <w:tab w:val="left" w:pos="426"/>
              </w:tabs>
              <w:snapToGrid w:val="0"/>
              <w:ind w:left="426"/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/>
                <w:kern w:val="1"/>
                <w:sz w:val="24"/>
                <w:szCs w:val="24"/>
              </w:rPr>
              <w:t>Odpowiedzialny za realizację zajęć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Dr Lucjan </w:t>
            </w:r>
            <w:proofErr w:type="spellStart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Fac</w:t>
            </w:r>
            <w:proofErr w:type="spellEnd"/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 xml:space="preserve"> lucjan.fac@onet.pl</w:t>
            </w:r>
          </w:p>
        </w:tc>
      </w:tr>
    </w:tbl>
    <w:p w:rsidR="00240A7A" w:rsidRDefault="00240A7A" w:rsidP="00240A7A"/>
    <w:p w:rsidR="00240A7A" w:rsidRDefault="00240A7A" w:rsidP="00240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Formy zajęć dydaktycznych i ich wymiar w harmonogramie realizacji programu studiów</w:t>
      </w:r>
    </w:p>
    <w:tbl>
      <w:tblPr>
        <w:tblW w:w="0" w:type="auto"/>
        <w:tblInd w:w="108" w:type="dxa"/>
        <w:tblLayout w:type="fixed"/>
        <w:tblLook w:val="0000"/>
      </w:tblPr>
      <w:tblGrid>
        <w:gridCol w:w="1069"/>
        <w:gridCol w:w="1230"/>
        <w:gridCol w:w="1989"/>
        <w:gridCol w:w="1552"/>
        <w:gridCol w:w="964"/>
        <w:gridCol w:w="1714"/>
        <w:gridCol w:w="1151"/>
      </w:tblGrid>
      <w:tr w:rsidR="00240A7A" w:rsidTr="00A0473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Wykład W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Ćwiczenia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Konwersatorium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Laboratorium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Projekt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7651F3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Praktyka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51F3">
              <w:rPr>
                <w:rFonts w:ascii="Times New Roman" w:hAnsi="Times New Roman"/>
                <w:sz w:val="24"/>
                <w:szCs w:val="24"/>
              </w:rPr>
              <w:t>PZ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Inne</w:t>
            </w:r>
          </w:p>
        </w:tc>
      </w:tr>
      <w:tr w:rsidR="00240A7A" w:rsidTr="00A04733"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240A7A" w:rsidRDefault="00240A7A" w:rsidP="00240A7A">
      <w:pPr>
        <w:shd w:val="clear" w:color="auto" w:fill="FFFFFF"/>
        <w:jc w:val="both"/>
      </w:pPr>
    </w:p>
    <w:p w:rsidR="00240A7A" w:rsidRDefault="00240A7A" w:rsidP="00240A7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Cele zajęć</w:t>
      </w:r>
    </w:p>
    <w:p w:rsidR="00240A7A" w:rsidRPr="00CB457C" w:rsidRDefault="00240A7A" w:rsidP="00240A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457C">
        <w:rPr>
          <w:rFonts w:ascii="Times New Roman" w:hAnsi="Times New Roman" w:cs="Times New Roman"/>
          <w:sz w:val="24"/>
          <w:szCs w:val="24"/>
        </w:rPr>
        <w:t>C 1 - student nabywa wiedzę z zakresu podstaw programowych i prawnych ochrony przyrody oraz sposobów jej praktycznego zastosowania;</w:t>
      </w:r>
    </w:p>
    <w:p w:rsidR="00240A7A" w:rsidRPr="00CB457C" w:rsidRDefault="00240A7A" w:rsidP="00240A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0A7A" w:rsidRPr="00CB457C" w:rsidRDefault="00240A7A" w:rsidP="00240A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CB457C">
        <w:rPr>
          <w:rFonts w:ascii="Times New Roman" w:hAnsi="Times New Roman" w:cs="Times New Roman"/>
          <w:sz w:val="24"/>
          <w:szCs w:val="24"/>
        </w:rPr>
        <w:t>C 2 - student potrafi opisać podstawowe pojęcia i procesy z zakresu ekologii</w:t>
      </w:r>
    </w:p>
    <w:p w:rsidR="00240A7A" w:rsidRPr="00CB457C" w:rsidRDefault="00240A7A" w:rsidP="00240A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0A7A" w:rsidRPr="00CB457C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457C">
        <w:rPr>
          <w:rFonts w:ascii="Times New Roman" w:hAnsi="Times New Roman" w:cs="Times New Roman"/>
          <w:sz w:val="24"/>
          <w:szCs w:val="24"/>
        </w:rPr>
        <w:t xml:space="preserve">C 3 - student zdobywa podstawowe praktyczne umiejętności z zakresu ochrony wartości kulturowych i form turystyki sprzyjającej zrównoważonemu użytkowaniu środowiska </w:t>
      </w: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40A7A" w:rsidRDefault="00240A7A" w:rsidP="00240A7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sz w:val="24"/>
          <w:szCs w:val="24"/>
        </w:rPr>
        <w:t xml:space="preserve">4. Wymagania wstępne w zakresie wiedzy, umiejętności i innych kompetencji: </w:t>
      </w:r>
    </w:p>
    <w:p w:rsidR="00CB457C" w:rsidRPr="00A325BA" w:rsidRDefault="00CB457C" w:rsidP="00240A7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40A7A" w:rsidRPr="00CB457C" w:rsidRDefault="00240A7A" w:rsidP="00240A7A">
      <w:pPr>
        <w:widowControl/>
        <w:suppressAutoHyphens w:val="0"/>
        <w:autoSpaceDE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57C">
        <w:rPr>
          <w:rFonts w:ascii="Times New Roman" w:hAnsi="Times New Roman" w:cs="Times New Roman"/>
          <w:sz w:val="24"/>
          <w:szCs w:val="24"/>
          <w:lang w:eastAsia="en-US"/>
        </w:rPr>
        <w:t>-Podstawowa znajomość geografii w zakresie szkoły średniej;</w:t>
      </w:r>
    </w:p>
    <w:p w:rsidR="00240A7A" w:rsidRPr="00CB457C" w:rsidRDefault="00240A7A" w:rsidP="00240A7A">
      <w:pPr>
        <w:widowControl/>
        <w:suppressAutoHyphens w:val="0"/>
        <w:autoSpaceDE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57C">
        <w:rPr>
          <w:rFonts w:ascii="Times New Roman" w:hAnsi="Times New Roman" w:cs="Times New Roman"/>
          <w:sz w:val="24"/>
          <w:szCs w:val="24"/>
          <w:lang w:eastAsia="en-US"/>
        </w:rPr>
        <w:t>-Podstawowa wiedza z zakresu ochrony środowiska.</w:t>
      </w:r>
    </w:p>
    <w:p w:rsidR="00240A7A" w:rsidRPr="00CB457C" w:rsidRDefault="00240A7A" w:rsidP="00240A7A">
      <w:pPr>
        <w:widowControl/>
        <w:suppressAutoHyphens w:val="0"/>
        <w:autoSpaceDE/>
        <w:autoSpaceDN w:val="0"/>
        <w:ind w:left="720" w:hanging="72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457C">
        <w:rPr>
          <w:rFonts w:ascii="Times New Roman" w:hAnsi="Times New Roman" w:cs="Times New Roman"/>
          <w:sz w:val="24"/>
          <w:szCs w:val="24"/>
          <w:lang w:eastAsia="en-US"/>
        </w:rPr>
        <w:t>-Średniozaawansowane umiejętności w zakresie programu Word;</w:t>
      </w:r>
    </w:p>
    <w:p w:rsidR="00240A7A" w:rsidRPr="00A325BA" w:rsidRDefault="00240A7A" w:rsidP="00240A7A">
      <w:pPr>
        <w:pStyle w:val="Bezodstpw"/>
        <w:rPr>
          <w:rFonts w:ascii="Times New Roman" w:hAnsi="Times New Roman" w:cs="Times New Roman"/>
        </w:rPr>
      </w:pPr>
    </w:p>
    <w:p w:rsidR="00240A7A" w:rsidRPr="00A325BA" w:rsidRDefault="00240A7A" w:rsidP="00240A7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5. Efekty uczenia się dla zajęć</w:t>
      </w:r>
      <w:r w:rsidRPr="00A325BA">
        <w:rPr>
          <w:rFonts w:ascii="Times New Roman" w:hAnsi="Times New Roman" w:cs="Times New Roman"/>
          <w:b/>
          <w:i/>
          <w:kern w:val="1"/>
          <w:sz w:val="24"/>
          <w:szCs w:val="24"/>
        </w:rPr>
        <w:t xml:space="preserve">, </w:t>
      </w:r>
      <w:r w:rsidRPr="00A325BA">
        <w:rPr>
          <w:rFonts w:ascii="Times New Roman" w:hAnsi="Times New Roman" w:cs="Times New Roman"/>
          <w:b/>
          <w:kern w:val="1"/>
          <w:sz w:val="24"/>
          <w:szCs w:val="24"/>
        </w:rPr>
        <w:t>wraz z odniesieniem do kierunkowych efektów uczenia się</w:t>
      </w:r>
    </w:p>
    <w:tbl>
      <w:tblPr>
        <w:tblW w:w="9917" w:type="dxa"/>
        <w:tblInd w:w="-155" w:type="dxa"/>
        <w:tblLayout w:type="fixed"/>
        <w:tblLook w:val="0000"/>
      </w:tblPr>
      <w:tblGrid>
        <w:gridCol w:w="851"/>
        <w:gridCol w:w="6768"/>
        <w:gridCol w:w="2298"/>
      </w:tblGrid>
      <w:tr w:rsidR="00240A7A" w:rsidRPr="00E151B8" w:rsidTr="00A0473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Lp.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Opis efektów uczenia się dla zajęć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2"/>
                <w:szCs w:val="22"/>
              </w:rPr>
              <w:t>Odniesienie do kierunkowych efektów uczenia się - identyfikator kierunkowych efektów uczenia się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Posiada uporządkowaną wiedzę z zakresu ochrony przyrody, środowiska geograficznego i krajobrazu kulturowego w Polsce i regionie ukierunkowaną na praktyczne zastosowanie w turystyce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 xml:space="preserve">K_W06 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Posiada wiedzę o instytucjach</w:t>
            </w:r>
            <w:r w:rsidR="00D64DCE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zajmujących się ochroną</w:t>
            </w: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przyrody, ich funkcjonowaniu, celach i organizacji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W_03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kern w:val="24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Zna podstawy prawne ochrony przyrody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K_W11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Potrafi posługiwać się literaturą i wykorzystać ją do zapoznania się z odpowiednią tematyką</w:t>
            </w:r>
            <w:r w:rsid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 i napisania pracy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K_U08</w:t>
            </w:r>
            <w:r w:rsidR="00CB45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B457C" w:rsidRPr="00CB457C">
              <w:rPr>
                <w:rFonts w:ascii="Times New Roman" w:hAnsi="Times New Roman" w:cs="Times New Roman"/>
                <w:sz w:val="24"/>
                <w:szCs w:val="24"/>
              </w:rPr>
              <w:t>K_U</w:t>
            </w:r>
            <w:r w:rsidR="00CB45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U_02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 xml:space="preserve">Potrafi przygotować </w:t>
            </w:r>
            <w:r w:rsidRPr="00CB457C">
              <w:rPr>
                <w:rFonts w:ascii="Times New Roman" w:hAnsi="Times New Roman" w:cs="Times New Roman"/>
                <w:kern w:val="2"/>
                <w:sz w:val="24"/>
                <w:szCs w:val="24"/>
                <w:lang w:eastAsia="hi-IN"/>
              </w:rPr>
              <w:t xml:space="preserve">wystąpienia ustne </w:t>
            </w: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dobierając odpowiednią literaturę i najważniejsze akty prawne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K_U</w:t>
            </w:r>
            <w:r w:rsidR="00CB457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K_01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 świadomość powiązań środowiska przyrodniczego, geograficznego i krajobrazu kulturowego z tradycją historyczną.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</w:tr>
      <w:tr w:rsidR="00240A7A" w:rsidRPr="00E151B8" w:rsidTr="00A04733">
        <w:trPr>
          <w:trHeight w:val="397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K_02</w:t>
            </w:r>
          </w:p>
        </w:tc>
        <w:tc>
          <w:tcPr>
            <w:tcW w:w="6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24"/>
                <w:sz w:val="24"/>
                <w:szCs w:val="24"/>
              </w:rPr>
              <w:t>Ma postawę odpowiedzialności za zachowanie walorów przyrodniczych, środowiska geograficznego i krajobrazu kulturowego w Polsce i regionie.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</w:tr>
    </w:tbl>
    <w:p w:rsidR="00240A7A" w:rsidRPr="00E151B8" w:rsidRDefault="00240A7A" w:rsidP="00240A7A">
      <w:pPr>
        <w:pStyle w:val="Bezodstpw"/>
        <w:rPr>
          <w:rFonts w:ascii="Times New Roman" w:hAnsi="Times New Roman" w:cs="Times New Roman"/>
        </w:rPr>
      </w:pP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b/>
          <w:kern w:val="1"/>
          <w:sz w:val="24"/>
          <w:szCs w:val="24"/>
        </w:rPr>
        <w:t xml:space="preserve">6. Treści kształcenia – oddzielnie dla każdej formy zajęć dydaktycznych </w:t>
      </w: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b/>
          <w:kern w:val="1"/>
          <w:sz w:val="24"/>
          <w:szCs w:val="24"/>
        </w:rPr>
        <w:t>(W- wykład, K- konwersatorium, L- laboratorium, P- projekt, PZ- praktyka zawodowa)</w:t>
      </w: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:rsidR="00240A7A" w:rsidRDefault="00CB457C" w:rsidP="00CB457C">
      <w:pPr>
        <w:pStyle w:val="Bezodstpw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Ćwiczenia</w:t>
      </w:r>
    </w:p>
    <w:p w:rsidR="00CB457C" w:rsidRPr="00CB457C" w:rsidRDefault="00CB457C" w:rsidP="00CB457C">
      <w:pPr>
        <w:pStyle w:val="Bezodstpw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917" w:type="dxa"/>
        <w:tblInd w:w="-155" w:type="dxa"/>
        <w:tblLayout w:type="fixed"/>
        <w:tblLook w:val="0000"/>
      </w:tblPr>
      <w:tblGrid>
        <w:gridCol w:w="855"/>
        <w:gridCol w:w="7898"/>
        <w:gridCol w:w="1164"/>
      </w:tblGrid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Tematyka zajęć – szczegółowy opis bloków tematycznych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Liczba godzin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Podstawowe akty prawne ochrony środowiska.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Formy ochrony przyrody: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Parki Narodowe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Parki Krajobrazowe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Obszary Chronionego Krajobrazu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Otuliny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Rezerwaty przyrody i ich rodzaje</w:t>
            </w:r>
          </w:p>
          <w:p w:rsidR="00240A7A" w:rsidRPr="00CB457C" w:rsidRDefault="00240A7A" w:rsidP="00A04733">
            <w:pPr>
              <w:shd w:val="clear" w:color="auto" w:fill="FFFFFF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Pomniki przyrody</w:t>
            </w:r>
          </w:p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Użytki ekologiczne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Ochrona krajobrazu kulturowego, jej podstawy prawne i praktyka.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Zasady ruchu turystycznego na obszarach chronionych i w lasach.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Inne formy ochrony przyrody. Walory poznawcze zabytkowych parków, arboretów i ogrodów dendrologicznych. Polskie pomniki historii.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CB457C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Zasady sporządzenia wniosku o przyznanie środków na realizację projektu związanego z o</w:t>
            </w:r>
            <w:r w:rsidRPr="00CB457C">
              <w:rPr>
                <w:rFonts w:ascii="Times New Roman" w:hAnsi="Times New Roman" w:cs="Times New Roman"/>
                <w:iCs/>
                <w:kern w:val="24"/>
                <w:sz w:val="24"/>
                <w:szCs w:val="24"/>
              </w:rPr>
              <w:t>chroną przyrody, środowiska geograficznego i krajobrazu kulturowego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40A7A" w:rsidRPr="00CB457C" w:rsidTr="00A04733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</w:tbl>
    <w:p w:rsidR="00240A7A" w:rsidRPr="00CB457C" w:rsidRDefault="00240A7A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b/>
          <w:kern w:val="1"/>
          <w:sz w:val="24"/>
          <w:szCs w:val="24"/>
        </w:rPr>
        <w:lastRenderedPageBreak/>
        <w:t>7. Metody weryfikacji efektów uczenia się  /w odniesieniu do poszczególnych efektów/</w:t>
      </w: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kern w:val="1"/>
          <w:sz w:val="24"/>
          <w:szCs w:val="24"/>
        </w:rPr>
      </w:pPr>
    </w:p>
    <w:tbl>
      <w:tblPr>
        <w:tblW w:w="10059" w:type="dxa"/>
        <w:tblInd w:w="-155" w:type="dxa"/>
        <w:tblLayout w:type="fixed"/>
        <w:tblLook w:val="0000"/>
      </w:tblPr>
      <w:tblGrid>
        <w:gridCol w:w="1315"/>
        <w:gridCol w:w="1060"/>
        <w:gridCol w:w="1134"/>
        <w:gridCol w:w="1417"/>
        <w:gridCol w:w="992"/>
        <w:gridCol w:w="1418"/>
        <w:gridCol w:w="1149"/>
        <w:gridCol w:w="1574"/>
      </w:tblGrid>
      <w:tr w:rsidR="00240A7A" w:rsidRPr="00CB457C" w:rsidTr="00A04733">
        <w:trPr>
          <w:trHeight w:val="397"/>
        </w:trPr>
        <w:tc>
          <w:tcPr>
            <w:tcW w:w="13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Symbol efektu uczenia się</w:t>
            </w:r>
          </w:p>
        </w:tc>
        <w:tc>
          <w:tcPr>
            <w:tcW w:w="87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Forma weryfikacji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ustny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Egzamin pisemny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Kolokwium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Projekt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Sprawdzian wejściowy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proofErr w:type="spellStart"/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Sprawoz-danie</w:t>
            </w:r>
            <w:proofErr w:type="spellEnd"/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/>
                <w:kern w:val="1"/>
                <w:sz w:val="24"/>
                <w:szCs w:val="24"/>
              </w:rPr>
              <w:t>Inne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240A7A" w:rsidRPr="00CB457C" w:rsidRDefault="00CB457C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"/>
                <w:sz w:val="22"/>
                <w:szCs w:val="22"/>
              </w:rPr>
              <w:t>zaliczenie ustne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W_02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240A7A" w:rsidRPr="00CB457C" w:rsidRDefault="00CB457C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"/>
                <w:sz w:val="22"/>
                <w:szCs w:val="22"/>
              </w:rPr>
              <w:t>zaliczenie ustne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praca zaliczeniowa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U_02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240A7A" w:rsidRPr="00CB457C" w:rsidRDefault="00CB457C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"/>
                <w:sz w:val="22"/>
                <w:szCs w:val="22"/>
              </w:rPr>
              <w:t>referat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K_01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845B3" w:rsidRPr="00CB457C" w:rsidRDefault="003845B3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"/>
                <w:sz w:val="22"/>
                <w:szCs w:val="22"/>
              </w:rPr>
              <w:t>Aktywność na zajęciach</w:t>
            </w:r>
          </w:p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  <w:tr w:rsidR="00240A7A" w:rsidRPr="00CB457C" w:rsidTr="00A04733">
        <w:trPr>
          <w:trHeight w:val="397"/>
        </w:trPr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K_02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X</w:t>
            </w:r>
          </w:p>
          <w:p w:rsidR="003845B3" w:rsidRPr="00CB457C" w:rsidRDefault="003845B3" w:rsidP="003845B3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kern w:val="1"/>
                <w:sz w:val="22"/>
                <w:szCs w:val="22"/>
              </w:rPr>
              <w:t>Aktywność na zajęciach</w:t>
            </w:r>
          </w:p>
          <w:p w:rsidR="00240A7A" w:rsidRPr="00CB457C" w:rsidRDefault="00240A7A" w:rsidP="00CB457C">
            <w:pPr>
              <w:pStyle w:val="Bezodstpw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CB457C">
              <w:rPr>
                <w:rFonts w:ascii="Times New Roman" w:hAnsi="Times New Roman" w:cs="Times New Roman"/>
                <w:kern w:val="1"/>
                <w:sz w:val="22"/>
                <w:szCs w:val="22"/>
              </w:rPr>
              <w:t>Obserwacja postawy</w:t>
            </w:r>
          </w:p>
        </w:tc>
      </w:tr>
    </w:tbl>
    <w:p w:rsidR="00240A7A" w:rsidRPr="00CB457C" w:rsidRDefault="00240A7A" w:rsidP="00240A7A">
      <w:pPr>
        <w:pStyle w:val="Bezodstpw"/>
        <w:rPr>
          <w:rFonts w:ascii="Times New Roman" w:hAnsi="Times New Roman" w:cs="Times New Roman"/>
          <w:iCs/>
          <w:kern w:val="1"/>
          <w:sz w:val="24"/>
          <w:szCs w:val="24"/>
        </w:rPr>
      </w:pP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iCs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b/>
          <w:iCs/>
          <w:kern w:val="1"/>
          <w:sz w:val="24"/>
          <w:szCs w:val="24"/>
        </w:rPr>
        <w:t>8. Narzędzia dydaktyczne</w:t>
      </w:r>
    </w:p>
    <w:tbl>
      <w:tblPr>
        <w:tblW w:w="0" w:type="auto"/>
        <w:tblInd w:w="-15" w:type="dxa"/>
        <w:tblLayout w:type="fixed"/>
        <w:tblLook w:val="0000"/>
      </w:tblPr>
      <w:tblGrid>
        <w:gridCol w:w="2372"/>
        <w:gridCol w:w="3988"/>
      </w:tblGrid>
      <w:tr w:rsidR="00240A7A" w:rsidRPr="00CB457C" w:rsidTr="00A04733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Symbol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Forma zajęć</w:t>
            </w:r>
          </w:p>
        </w:tc>
      </w:tr>
      <w:tr w:rsidR="00240A7A" w:rsidRPr="00CB457C" w:rsidTr="00A04733">
        <w:tc>
          <w:tcPr>
            <w:tcW w:w="2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N1</w:t>
            </w:r>
          </w:p>
        </w:tc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CB457C" w:rsidP="00A04733">
            <w:pPr>
              <w:pStyle w:val="Bezodstpw"/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kern w:val="1"/>
                <w:sz w:val="24"/>
                <w:szCs w:val="24"/>
              </w:rPr>
              <w:t>Zajęcia ćwiczeniowe z prezentacją multimedialną i pracą pod kierunkiem</w:t>
            </w:r>
          </w:p>
        </w:tc>
      </w:tr>
    </w:tbl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b/>
          <w:bCs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b/>
          <w:kern w:val="1"/>
          <w:sz w:val="24"/>
          <w:szCs w:val="24"/>
        </w:rPr>
        <w:t xml:space="preserve">9. Ocena </w:t>
      </w:r>
      <w:r w:rsidRPr="00CB457C">
        <w:rPr>
          <w:rFonts w:ascii="Times New Roman" w:hAnsi="Times New Roman" w:cs="Times New Roman"/>
          <w:b/>
          <w:bCs/>
          <w:kern w:val="1"/>
          <w:sz w:val="24"/>
          <w:szCs w:val="24"/>
        </w:rPr>
        <w:t>osiągniętych efektów uczenia się</w:t>
      </w:r>
    </w:p>
    <w:p w:rsidR="00240A7A" w:rsidRPr="00E151B8" w:rsidRDefault="00240A7A" w:rsidP="00240A7A">
      <w:pPr>
        <w:pStyle w:val="Bezodstpw"/>
        <w:rPr>
          <w:rFonts w:ascii="Times New Roman" w:hAnsi="Times New Roman" w:cs="Times New Roman"/>
          <w:kern w:val="1"/>
        </w:rPr>
      </w:pP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CB457C">
        <w:rPr>
          <w:rFonts w:ascii="Times New Roman" w:hAnsi="Times New Roman" w:cs="Times New Roman"/>
          <w:kern w:val="1"/>
          <w:sz w:val="24"/>
          <w:szCs w:val="24"/>
        </w:rPr>
        <w:t>9.1. Sposoby oceny</w:t>
      </w:r>
    </w:p>
    <w:p w:rsidR="00240A7A" w:rsidRPr="00CB457C" w:rsidRDefault="00240A7A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B457C">
        <w:rPr>
          <w:rFonts w:ascii="Times New Roman" w:hAnsi="Times New Roman" w:cs="Times New Roman"/>
          <w:sz w:val="24"/>
          <w:szCs w:val="24"/>
        </w:rPr>
        <w:t>Ocena formująca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78"/>
      </w:tblGrid>
      <w:tr w:rsidR="00240A7A" w:rsidRPr="00CB457C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F1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Praca zaliczeniowa</w:t>
            </w:r>
          </w:p>
        </w:tc>
      </w:tr>
      <w:tr w:rsidR="00CB457C" w:rsidRPr="00CB457C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B457C" w:rsidRPr="00CB457C" w:rsidRDefault="003845B3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F2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457C" w:rsidRPr="00CB457C" w:rsidRDefault="003845B3" w:rsidP="00A04733">
            <w:pPr>
              <w:pStyle w:val="Bezodstpw"/>
              <w:rPr>
                <w:rFonts w:ascii="Times New Roman" w:hAnsi="Times New Roman" w:cs="Times New Roman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kern w:val="1"/>
                <w:sz w:val="24"/>
                <w:szCs w:val="24"/>
              </w:rPr>
              <w:t>Zaliczenie ustne</w:t>
            </w:r>
          </w:p>
        </w:tc>
      </w:tr>
      <w:tr w:rsidR="00240A7A" w:rsidRPr="00CB457C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845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3845B3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Referat</w:t>
            </w:r>
          </w:p>
        </w:tc>
      </w:tr>
      <w:tr w:rsidR="00240A7A" w:rsidRPr="00CB457C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CB457C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3845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CB457C" w:rsidRDefault="003845B3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Aktywność na zajęciach</w:t>
            </w:r>
          </w:p>
        </w:tc>
      </w:tr>
      <w:tr w:rsidR="003845B3" w:rsidRPr="00CB457C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45B3" w:rsidRPr="00CB457C" w:rsidRDefault="003845B3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45B3" w:rsidRPr="00CB457C" w:rsidRDefault="003845B3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CB457C">
              <w:rPr>
                <w:rFonts w:ascii="Times New Roman" w:hAnsi="Times New Roman" w:cs="Times New Roman"/>
                <w:kern w:val="1"/>
                <w:sz w:val="24"/>
                <w:szCs w:val="24"/>
              </w:rPr>
              <w:t>Obserwacja postawy</w:t>
            </w:r>
          </w:p>
        </w:tc>
      </w:tr>
    </w:tbl>
    <w:p w:rsidR="00240A7A" w:rsidRPr="00CB457C" w:rsidRDefault="00240A7A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A7A" w:rsidRPr="003845B3" w:rsidRDefault="00240A7A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3845B3">
        <w:rPr>
          <w:rFonts w:ascii="Times New Roman" w:hAnsi="Times New Roman" w:cs="Times New Roman"/>
          <w:sz w:val="24"/>
          <w:szCs w:val="24"/>
        </w:rPr>
        <w:t>Ocena podsumowująca</w:t>
      </w:r>
    </w:p>
    <w:tbl>
      <w:tblPr>
        <w:tblW w:w="0" w:type="auto"/>
        <w:tblInd w:w="108" w:type="dxa"/>
        <w:tblLayout w:type="fixed"/>
        <w:tblLook w:val="0000"/>
      </w:tblPr>
      <w:tblGrid>
        <w:gridCol w:w="959"/>
        <w:gridCol w:w="5297"/>
      </w:tblGrid>
      <w:tr w:rsidR="00240A7A" w:rsidRPr="003845B3" w:rsidTr="00A04733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845B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Pr="003845B3" w:rsidRDefault="00240A7A" w:rsidP="003845B3">
            <w:pPr>
              <w:pStyle w:val="Bezodstpw"/>
              <w:rPr>
                <w:rFonts w:ascii="Times New Roman" w:hAnsi="Times New Roman" w:cs="Times New Roman"/>
                <w:sz w:val="24"/>
                <w:szCs w:val="24"/>
              </w:rPr>
            </w:pPr>
            <w:r w:rsidRPr="003845B3">
              <w:rPr>
                <w:rFonts w:ascii="Times New Roman" w:hAnsi="Times New Roman" w:cs="Times New Roman"/>
                <w:sz w:val="24"/>
                <w:szCs w:val="24"/>
              </w:rPr>
              <w:t xml:space="preserve">Zaliczenie przedmiotu na  podstawie średniej ważonej </w:t>
            </w:r>
            <w:r w:rsidR="003845B3"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3845B3">
              <w:rPr>
                <w:rFonts w:ascii="Times New Roman" w:hAnsi="Times New Roman" w:cs="Times New Roman"/>
                <w:sz w:val="24"/>
                <w:szCs w:val="24"/>
              </w:rPr>
              <w:t>1+F</w:t>
            </w:r>
            <w:r w:rsidR="003845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240A7A" w:rsidRDefault="00240A7A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45B3" w:rsidRDefault="003845B3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45B3" w:rsidRDefault="003845B3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3845B3" w:rsidRPr="003845B3" w:rsidRDefault="003845B3" w:rsidP="00240A7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240A7A" w:rsidRPr="003845B3" w:rsidRDefault="00240A7A" w:rsidP="00240A7A">
      <w:pPr>
        <w:pStyle w:val="Bezodstpw"/>
        <w:rPr>
          <w:rFonts w:ascii="Times New Roman" w:hAnsi="Times New Roman" w:cs="Times New Roman"/>
          <w:kern w:val="1"/>
          <w:sz w:val="24"/>
          <w:szCs w:val="24"/>
        </w:rPr>
      </w:pPr>
      <w:r w:rsidRPr="003845B3">
        <w:rPr>
          <w:rFonts w:ascii="Times New Roman" w:hAnsi="Times New Roman" w:cs="Times New Roman"/>
          <w:kern w:val="1"/>
          <w:sz w:val="24"/>
          <w:szCs w:val="24"/>
        </w:rPr>
        <w:t>9.2. Kryteria oceny</w:t>
      </w:r>
    </w:p>
    <w:p w:rsidR="00240A7A" w:rsidRPr="00E151B8" w:rsidRDefault="00240A7A" w:rsidP="00240A7A">
      <w:pPr>
        <w:pStyle w:val="Bezodstpw"/>
        <w:rPr>
          <w:rFonts w:ascii="Times New Roman" w:hAnsi="Times New Roman" w:cs="Times New Roman"/>
          <w:kern w:val="1"/>
        </w:rPr>
      </w:pPr>
    </w:p>
    <w:tbl>
      <w:tblPr>
        <w:tblW w:w="0" w:type="auto"/>
        <w:tblInd w:w="-155" w:type="dxa"/>
        <w:tblLayout w:type="fixed"/>
        <w:tblLook w:val="0000"/>
      </w:tblPr>
      <w:tblGrid>
        <w:gridCol w:w="817"/>
        <w:gridCol w:w="1757"/>
        <w:gridCol w:w="1757"/>
        <w:gridCol w:w="1757"/>
        <w:gridCol w:w="1757"/>
        <w:gridCol w:w="1827"/>
      </w:tblGrid>
      <w:tr w:rsidR="00240A7A" w:rsidRPr="00E151B8" w:rsidTr="00A04733">
        <w:trPr>
          <w:cantSplit/>
          <w:trHeight w:val="1134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40A7A" w:rsidRPr="00E151B8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lastRenderedPageBreak/>
              <w:t>Sym</w:t>
            </w:r>
          </w:p>
          <w:p w:rsidR="00240A7A" w:rsidRPr="00E151B8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</w:rPr>
            </w:pPr>
            <w:r w:rsidRPr="00E151B8">
              <w:rPr>
                <w:rFonts w:ascii="Times New Roman" w:hAnsi="Times New Roman" w:cs="Times New Roman"/>
                <w:kern w:val="1"/>
              </w:rPr>
              <w:t>symbol efektu uczenia się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3,5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4,5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pStyle w:val="Bezodstpw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kern w:val="1"/>
                <w:sz w:val="22"/>
                <w:szCs w:val="22"/>
              </w:rPr>
              <w:t>Na ocenę 5</w:t>
            </w:r>
          </w:p>
        </w:tc>
      </w:tr>
      <w:tr w:rsidR="00240A7A" w:rsidRPr="00E151B8" w:rsidTr="00A0473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W_01; W_02</w:t>
            </w:r>
          </w:p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elementarną wiedzę faktograficzną z zakresu ochrony przyrody, środowiska geograficznego i krajobrazu kulturowego. Zna na podstawowym poziomie chociaż z pewnymi nieścisłościami najważniejsze, pojęcia i zagadnienia.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elementarną wiedzę faktograficzną z zakresu ochrony przyrody, środowiska geograficznego i krajobrazu kulturowego. Zna na podstawowym poziomie  najważniejsze, pojęcia i zagadnienia.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na dobrym poziomie wiedzę  faktograficzną z zakresu ochrony przyrody, środowiska geograficznego i krajobrazu kulturowego.  Zna na dobrym poziomie najważniejsze, pojęcia i zagadnienia. W niektórych zagadnieniach potrafi wykazać się wiedzą wykraczającą poza poziom podstawowy.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na dobrym poziomie wiedzę  faktograficzną z zakresu ochrony przyrody, środowiska geograficznego i krajobrazu kulturowego.  Na dobrym poziomie zna najważniejsze, pojęcia i zagadnienia. W niektórych zagadnieniach posiada wiedzę wykraczającą zdecydowanie poza poziom podstawowy.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na bardzo dobrym poziomie wiedzę  faktograficzną z zakresu ochrony przyrody, środowiska geograficznego i krajobrazu kulturowego.  Na dobrym poziomie zna najważniejsze, pojęcia i zagadnienia. W większości zagadnień posiada wiedzę wykraczającą zdecydowanie poza poziom podstawowy.</w:t>
            </w:r>
          </w:p>
        </w:tc>
      </w:tr>
      <w:tr w:rsidR="00240A7A" w:rsidRPr="00E151B8" w:rsidTr="00A0473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E151B8" w:rsidRDefault="00240A7A" w:rsidP="00A04733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U_01;</w:t>
            </w:r>
          </w:p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U_02</w:t>
            </w:r>
          </w:p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posiada elementarne umiejętności posługiwania się podstawową literaturą oraz dokumentami z zakresu ochrony przyrody, środowiska geograficznego i krajobrazu kulturowego. Potrafi wykonać jedynie uproszczoną analizę i prezentację danych; potrafi wskazać jedynie podstawowe uwarunkowania zjawisk ochrony przyrody i procesów ekologicznych.</w:t>
            </w:r>
            <w:r w:rsidRPr="003845B3">
              <w:rPr>
                <w:sz w:val="22"/>
                <w:szCs w:val="22"/>
              </w:rPr>
              <w:t xml:space="preserve"> 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Potrafi samodzielnie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przygotować pracę pisemną, umiejętnie dobierając zarówno źródła jak i  literaturę przedmiotu.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posiada umiejętności posługiwania się podstawową literaturą oraz dokumentami z zakresu ochrony przyrody, środowiska geograficznego i krajobrazu kulturowego. Potrafi wykonać analizę i prezentację danych. Potrafi wskazać podstawowe uwarunkowania zjawisk ochrony przyrody i procesów ekologicznych.</w:t>
            </w:r>
            <w:r w:rsidRPr="003845B3">
              <w:rPr>
                <w:sz w:val="22"/>
                <w:szCs w:val="22"/>
              </w:rPr>
              <w:t xml:space="preserve"> 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Potrafi samodzielnie przygotować pracę pisemną, umiejętnie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na dobrym poziomie posiada umiejętności posługiwania się podstawową literaturą oraz dokumentami z zakresu ochrony przyrody, środowiska geograficznego i krajobrazu kulturowego. Potrafi wykonać analizę i prezentację danych. Potrafi wskazać główne uwarunkowania zjawisk ochrony przyrody i procesów ekologicznych.</w:t>
            </w:r>
            <w:r w:rsidRPr="003845B3">
              <w:rPr>
                <w:sz w:val="22"/>
                <w:szCs w:val="22"/>
              </w:rPr>
              <w:t xml:space="preserve"> 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Potrafi samodzielnie przygotować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pracę pisemną, umiejętnie dobierając zarówno źródła jak i  literaturę przedmiotu.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na dobrym poziomie posiada umiejętności posługiwania się nie tylko podstawową literaturą oraz dokumentami z zakresu ochrony przyrody, środowiska geograficznego i krajobrazu kulturowego. Potrafi wykonać rzeczową analizę i prezentację danych. Potrafi wskazać główne uwarunkowania zjawisk ochrony przyrody i procesów ekologicznych.</w:t>
            </w:r>
            <w:r w:rsidRPr="003845B3">
              <w:rPr>
                <w:sz w:val="22"/>
                <w:szCs w:val="22"/>
              </w:rPr>
              <w:t xml:space="preserve"> 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Potrafi samodzielnie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przygotować pracę pisemną, umiejętnie dobierając zarówno źródła jak i  literaturę przedmiotu.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Student na bardzo dobrym poziomie posiada umiejętności posługiwania się nie tylko podstawową literaturą oraz dokumentami z zakresu ochrony przyrody, środowiska geograficznego i krajobrazu kulturowego. Potrafi wykonać rzeczową analizę i prezentację danych. Potrafi wskazać główne uwarunkowania zjawisk ochrony przyrody i procesów ekologicznych.</w:t>
            </w:r>
            <w:r w:rsidRPr="003845B3">
              <w:rPr>
                <w:sz w:val="22"/>
                <w:szCs w:val="22"/>
              </w:rPr>
              <w:t xml:space="preserve"> 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Potrafi samodzielnie przygotować </w:t>
            </w:r>
            <w:r w:rsidRPr="003845B3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pracę pisemną, umiejętnie dobierając zarówno źródła jak i  literaturę przedmiotu..</w:t>
            </w:r>
          </w:p>
        </w:tc>
      </w:tr>
      <w:tr w:rsidR="00240A7A" w:rsidRPr="00E151B8" w:rsidTr="00A04733">
        <w:trPr>
          <w:trHeight w:val="397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E151B8" w:rsidRDefault="00240A7A" w:rsidP="00A04733">
            <w:pPr>
              <w:shd w:val="clear" w:color="auto" w:fill="FFFFFF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lastRenderedPageBreak/>
              <w:t>K_01;</w:t>
            </w:r>
          </w:p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  <w:r w:rsidRPr="00E151B8">
              <w:rPr>
                <w:rFonts w:ascii="Times New Roman" w:hAnsi="Times New Roman" w:cs="Times New Roman"/>
                <w:kern w:val="1"/>
                <w:szCs w:val="24"/>
              </w:rPr>
              <w:t>K_02</w:t>
            </w:r>
          </w:p>
          <w:p w:rsidR="00240A7A" w:rsidRPr="00E151B8" w:rsidRDefault="00240A7A" w:rsidP="00A04733">
            <w:pPr>
              <w:shd w:val="clear" w:color="auto" w:fill="FFFFFF"/>
              <w:snapToGrid w:val="0"/>
              <w:ind w:right="-108"/>
              <w:jc w:val="both"/>
              <w:rPr>
                <w:rFonts w:ascii="Times New Roman" w:hAnsi="Times New Roman" w:cs="Times New Roman"/>
                <w:kern w:val="1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 xml:space="preserve">Student dostrzega zasadnicze różnice pomiędzy poszczególnymi formami ochrony przyrody, środowiska geograficznego i krajobrazu kulturowego. Zdaje sobie sprawę z różnorodności procesów wpływających na środowisko przyrodnicze, geograficzne i kulturowe. Ma szacunek zarówno dla tych form środowiska i wolę walki o ich zachowanie. 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dostrzega zasadnicze różnice pomiędzy poszczególnymi formami ochrony przyrody, środowiska geograficznego i krajobrazu kulturowego. Zdaje sobie sprawę z różnorodności procesów wpływających na środowisko przyrodnicze, geograficzne i kulturowe. Ma szacunek zarówno dla tych form środowiska i wolę walki o ich zachowanie.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dostrzega zasadnicze różnice pomiędzy poszczególnymi formami ochrony przyrody, środowiska geograficznego i krajobrazu kulturowego. Zdaje sobie sprawę z różnorodności procesów wpływających na środowisko przyrodnicze, geograficzne i kulturowe. Ma szacunek zarówno dla tych form środowiska i wolę walki o ich zachowanie.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dostrzega wszystkie różnice pomiędzy poszczególnymi formami ochrony przyrody, środowiska geograficznego i krajobrazu kulturowego. Zdaje sobie sprawę z różnorodności procesów wpływających na środowisko przyrodnicze, geograficzne i kulturowe. Ma szacunek zarówno dla tych form środowiska i wolę walki o ich zachowanie.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Pr="003845B3" w:rsidRDefault="00240A7A" w:rsidP="00A04733">
            <w:pPr>
              <w:shd w:val="clear" w:color="auto" w:fill="FFFFFF"/>
              <w:suppressAutoHyphens w:val="0"/>
              <w:snapToGrid w:val="0"/>
              <w:jc w:val="center"/>
              <w:rPr>
                <w:rFonts w:ascii="Times New Roman" w:hAnsi="Times New Roman" w:cs="Times New Roman"/>
                <w:kern w:val="1"/>
                <w:sz w:val="22"/>
                <w:szCs w:val="22"/>
              </w:rPr>
            </w:pPr>
            <w:r w:rsidRPr="003845B3">
              <w:rPr>
                <w:rFonts w:ascii="Times New Roman" w:hAnsi="Times New Roman" w:cs="Times New Roman"/>
                <w:sz w:val="22"/>
                <w:szCs w:val="22"/>
              </w:rPr>
              <w:t>Student dostrzega wszystkie różnice pomiędzy poszczególnymi formami ochrony przyrody, środowiska geograficznego i krajobrazu kulturowego. Zdaje sobie sprawę ich form ochrony i procesów wpływających na środowisko przyrodnicze, geograficzne i kulturowe. Ma szacunek zarówno dla tych form środowiska i wolę walki o ich zachowanie.</w:t>
            </w:r>
          </w:p>
        </w:tc>
      </w:tr>
    </w:tbl>
    <w:p w:rsidR="00240A7A" w:rsidRDefault="00240A7A" w:rsidP="00240A7A">
      <w:pPr>
        <w:shd w:val="clear" w:color="auto" w:fill="FFFFFF"/>
        <w:jc w:val="both"/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10. Literatura podstawowa i uzupełniająca.</w:t>
      </w:r>
    </w:p>
    <w:p w:rsidR="003845B3" w:rsidRDefault="003845B3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D64DCE" w:rsidRPr="003845B3" w:rsidRDefault="00D64DCE" w:rsidP="00D64DCE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left="540"/>
        <w:jc w:val="both"/>
      </w:pPr>
      <w:r w:rsidRPr="003845B3">
        <w:t>Cabaj W., Kruczek Z.</w:t>
      </w:r>
      <w:r w:rsidRPr="003845B3">
        <w:rPr>
          <w:i/>
        </w:rPr>
        <w:t xml:space="preserve">, Podstawy geografii turystycznej, </w:t>
      </w:r>
      <w:r w:rsidRPr="003845B3">
        <w:t>Kraków 2009.</w:t>
      </w:r>
    </w:p>
    <w:p w:rsidR="00D64DCE" w:rsidRPr="003845B3" w:rsidRDefault="00D64DCE" w:rsidP="00D64DCE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hanging="1260"/>
        <w:jc w:val="both"/>
      </w:pPr>
      <w:r w:rsidRPr="003845B3">
        <w:t xml:space="preserve">Gruszecki K., </w:t>
      </w:r>
      <w:r w:rsidRPr="003845B3">
        <w:rPr>
          <w:i/>
        </w:rPr>
        <w:t>Ustawa o ochronie przyrody</w:t>
      </w:r>
      <w:r w:rsidRPr="003845B3">
        <w:t>, Kraków 2005.</w:t>
      </w:r>
    </w:p>
    <w:p w:rsidR="00D64DCE" w:rsidRPr="003845B3" w:rsidRDefault="00D64DCE" w:rsidP="00D64DCE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left="540"/>
        <w:jc w:val="both"/>
      </w:pPr>
      <w:r w:rsidRPr="003845B3">
        <w:rPr>
          <w:i/>
        </w:rPr>
        <w:t xml:space="preserve">Księga przyrodniczo-krajoznawcza Polski. Ilustrowana encyklopedia tematyczna, </w:t>
      </w:r>
      <w:proofErr w:type="spellStart"/>
      <w:r w:rsidRPr="003845B3">
        <w:t>Publicat</w:t>
      </w:r>
      <w:proofErr w:type="spellEnd"/>
      <w:r w:rsidRPr="003845B3">
        <w:t xml:space="preserve"> 2007.</w:t>
      </w:r>
    </w:p>
    <w:p w:rsidR="00240A7A" w:rsidRDefault="00240A7A" w:rsidP="00D64DCE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hanging="1260"/>
        <w:jc w:val="both"/>
      </w:pPr>
      <w:proofErr w:type="spellStart"/>
      <w:r w:rsidRPr="003845B3">
        <w:t>Mydel</w:t>
      </w:r>
      <w:proofErr w:type="spellEnd"/>
      <w:r w:rsidRPr="003845B3">
        <w:t xml:space="preserve"> R., </w:t>
      </w:r>
      <w:r w:rsidRPr="00D64DCE">
        <w:rPr>
          <w:i/>
        </w:rPr>
        <w:t>Atlas Polski</w:t>
      </w:r>
      <w:r w:rsidRPr="003845B3">
        <w:t>, t. 1-3, Kraków 2001.</w:t>
      </w:r>
    </w:p>
    <w:p w:rsidR="00D64DCE" w:rsidRPr="003845B3" w:rsidRDefault="00D64DCE" w:rsidP="00D64DCE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left="540"/>
        <w:jc w:val="both"/>
      </w:pPr>
      <w:r w:rsidRPr="003845B3">
        <w:rPr>
          <w:i/>
        </w:rPr>
        <w:t xml:space="preserve">Obszary chronione województwa podkarpackiego, </w:t>
      </w:r>
      <w:r w:rsidRPr="003845B3">
        <w:t xml:space="preserve">red. K. Staszewski, J. Szarek, Pro </w:t>
      </w:r>
      <w:proofErr w:type="spellStart"/>
      <w:r w:rsidRPr="003845B3">
        <w:t>Carpathia</w:t>
      </w:r>
      <w:proofErr w:type="spellEnd"/>
      <w:r w:rsidRPr="003845B3">
        <w:t>.</w:t>
      </w:r>
    </w:p>
    <w:p w:rsidR="00D64DCE" w:rsidRPr="003845B3" w:rsidRDefault="00D64DCE" w:rsidP="00240A7A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hanging="1260"/>
        <w:jc w:val="both"/>
      </w:pPr>
      <w:r w:rsidRPr="00D64DCE">
        <w:rPr>
          <w:i/>
        </w:rPr>
        <w:t>Podróżowanie w Karpaty wczoraj i dziś</w:t>
      </w:r>
      <w:r>
        <w:t xml:space="preserve">, red. A. Sroki, Kraków 2009. </w:t>
      </w:r>
    </w:p>
    <w:p w:rsidR="00240A7A" w:rsidRPr="003845B3" w:rsidRDefault="00240A7A" w:rsidP="00240A7A">
      <w:pPr>
        <w:pStyle w:val="Tekstpodstawowy"/>
        <w:numPr>
          <w:ilvl w:val="1"/>
          <w:numId w:val="2"/>
        </w:numPr>
        <w:tabs>
          <w:tab w:val="num" w:pos="540"/>
        </w:tabs>
        <w:spacing w:after="0" w:line="360" w:lineRule="auto"/>
        <w:ind w:left="540"/>
        <w:jc w:val="both"/>
      </w:pPr>
      <w:r w:rsidRPr="003845B3">
        <w:rPr>
          <w:i/>
        </w:rPr>
        <w:t>Turystyka zrównoważona i ekoturystyka</w:t>
      </w:r>
      <w:r w:rsidRPr="003845B3">
        <w:t xml:space="preserve">, red. A. </w:t>
      </w:r>
      <w:proofErr w:type="spellStart"/>
      <w:r w:rsidRPr="003845B3">
        <w:t>Gontowt-Jeziorska</w:t>
      </w:r>
      <w:proofErr w:type="spellEnd"/>
      <w:r w:rsidRPr="003845B3">
        <w:t>, J. Śledzińska, wyd. PTTK.</w:t>
      </w: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3845B3" w:rsidRPr="003845B3" w:rsidRDefault="003845B3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240A7A" w:rsidRDefault="00240A7A" w:rsidP="00240A7A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11. Macierz realizacji zajęć</w:t>
      </w:r>
    </w:p>
    <w:p w:rsidR="003845B3" w:rsidRDefault="003845B3" w:rsidP="00240A7A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Layout w:type="fixed"/>
        <w:tblLook w:val="0000"/>
      </w:tblPr>
      <w:tblGrid>
        <w:gridCol w:w="1418"/>
        <w:gridCol w:w="2127"/>
        <w:gridCol w:w="1134"/>
        <w:gridCol w:w="1559"/>
        <w:gridCol w:w="1701"/>
        <w:gridCol w:w="1701"/>
      </w:tblGrid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Symbol</w:t>
            </w:r>
          </w:p>
          <w:p w:rsidR="00240A7A" w:rsidRDefault="00240A7A" w:rsidP="00A0473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efektu uczenia się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Odniesienie efektu do efektów zde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finiowanych dla programu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Cele</w:t>
            </w:r>
          </w:p>
          <w:p w:rsidR="00240A7A" w:rsidRDefault="00240A7A" w:rsidP="00A0473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zajęć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4E4736" w:rsidRDefault="00240A7A" w:rsidP="00A047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Treści programowe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Pr="004E4736" w:rsidRDefault="00240A7A" w:rsidP="00A04733">
            <w:pPr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E4736">
              <w:rPr>
                <w:rFonts w:ascii="Times New Roman" w:hAnsi="Times New Roman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Sposoby oceny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K_W06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="00240A7A">
              <w:rPr>
                <w:rFonts w:ascii="Times New Roman" w:hAnsi="Times New Roman"/>
                <w:sz w:val="24"/>
                <w:szCs w:val="24"/>
              </w:rPr>
              <w:t>_1-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3845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K_W07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F2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F1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K_U14</w:t>
            </w: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C_1-6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3845B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Pr="001434F5" w:rsidRDefault="00240A7A" w:rsidP="00A0473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4F5">
              <w:rPr>
                <w:rFonts w:ascii="Times New Roman" w:hAnsi="Times New Roman" w:cs="Times New Roman"/>
                <w:kern w:val="24"/>
                <w:sz w:val="24"/>
                <w:szCs w:val="24"/>
              </w:rPr>
              <w:t>K_K01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</w:t>
            </w:r>
            <w:r w:rsidR="003845B3">
              <w:rPr>
                <w:rFonts w:ascii="Times New Roman" w:hAnsi="Times New Roman"/>
                <w:sz w:val="24"/>
                <w:szCs w:val="24"/>
              </w:rPr>
              <w:t>4, F5</w:t>
            </w:r>
          </w:p>
        </w:tc>
      </w:tr>
      <w:tr w:rsidR="00240A7A" w:rsidTr="00A04733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K_02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9FE">
              <w:rPr>
                <w:rFonts w:ascii="Times New Roman" w:hAnsi="Times New Roman" w:cs="Times New Roman"/>
                <w:sz w:val="24"/>
                <w:szCs w:val="24"/>
              </w:rPr>
              <w:t>K_K05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C_01, C_02, C_03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40A7A" w:rsidRDefault="00240A7A" w:rsidP="00A04733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40A7A" w:rsidRDefault="003845B3" w:rsidP="00A04733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F4, F5</w:t>
            </w:r>
          </w:p>
        </w:tc>
      </w:tr>
    </w:tbl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Calibri"/>
          <w:b/>
          <w:kern w:val="1"/>
          <w:sz w:val="24"/>
          <w:szCs w:val="24"/>
        </w:rPr>
      </w:pPr>
      <w:r>
        <w:rPr>
          <w:rFonts w:ascii="Times New Roman" w:hAnsi="Times New Roman" w:cs="Calibri"/>
          <w:b/>
          <w:kern w:val="1"/>
          <w:sz w:val="24"/>
          <w:szCs w:val="24"/>
        </w:rPr>
        <w:t>12. Obciążenie pracą studenta</w:t>
      </w:r>
    </w:p>
    <w:tbl>
      <w:tblPr>
        <w:tblW w:w="0" w:type="auto"/>
        <w:tblInd w:w="108" w:type="dxa"/>
        <w:tblLayout w:type="fixed"/>
        <w:tblLook w:val="0000"/>
      </w:tblPr>
      <w:tblGrid>
        <w:gridCol w:w="6237"/>
        <w:gridCol w:w="3402"/>
      </w:tblGrid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Forma aktywności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Średnia liczba godzin na zrealizowanie aktywności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w wykładach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ćwiczeniach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15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konwersatoriach/laboratoriach/projektach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praktyce zawodowej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 xml:space="preserve">Udział nauczyciela akademickiego w egzaminie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Udział w konsultacjach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iCs/>
                <w:kern w:val="1"/>
                <w:sz w:val="22"/>
                <w:szCs w:val="22"/>
              </w:rPr>
              <w:t>Suma godzin kontaktowych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16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studiowanie treści wykładów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Samodzielne przygotowanie do zajęć kształtujących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10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konsultacji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1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Przygotowanie do egzaminu i kolokwiów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right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 godzin pracy własnej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11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2"/>
                <w:szCs w:val="22"/>
              </w:rPr>
              <w:t>Sumaryczne obciążenie studenta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27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kern w:val="1"/>
                <w:sz w:val="24"/>
                <w:szCs w:val="24"/>
              </w:rPr>
              <w:t>Liczba punktów ECTS za zajęcia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bCs/>
                <w:kern w:val="1"/>
                <w:sz w:val="24"/>
                <w:szCs w:val="24"/>
              </w:rPr>
              <w:t>1</w:t>
            </w:r>
          </w:p>
        </w:tc>
      </w:tr>
      <w:tr w:rsidR="00240A7A" w:rsidTr="00A04733">
        <w:trPr>
          <w:trHeight w:val="397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Obciążenie studenta zajęciami kształtującymi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3845B3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15+</w:t>
            </w:r>
            <w:r w:rsidR="00D64DCE"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10</w:t>
            </w:r>
          </w:p>
        </w:tc>
      </w:tr>
      <w:tr w:rsidR="00240A7A" w:rsidTr="00A04733">
        <w:trPr>
          <w:trHeight w:val="274"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40A7A" w:rsidRDefault="00240A7A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iCs/>
                <w:kern w:val="1"/>
                <w:sz w:val="24"/>
                <w:szCs w:val="24"/>
              </w:rPr>
              <w:t>Liczba punktów ECTS za zajęcia kształtujące umiejętności praktyczne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40A7A" w:rsidRDefault="00D64DCE" w:rsidP="00A04733">
            <w:pPr>
              <w:shd w:val="clear" w:color="auto" w:fill="FFFFFF"/>
              <w:snapToGrid w:val="0"/>
              <w:jc w:val="both"/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</w:pPr>
            <w:r>
              <w:rPr>
                <w:rFonts w:ascii="Times New Roman" w:hAnsi="Times New Roman" w:cs="Calibri"/>
                <w:b/>
                <w:iCs/>
                <w:kern w:val="1"/>
                <w:sz w:val="24"/>
                <w:szCs w:val="24"/>
              </w:rPr>
              <w:t>1</w:t>
            </w:r>
          </w:p>
        </w:tc>
      </w:tr>
    </w:tbl>
    <w:p w:rsidR="00240A7A" w:rsidRDefault="00240A7A" w:rsidP="00240A7A">
      <w:pPr>
        <w:shd w:val="clear" w:color="auto" w:fill="FFFFFF"/>
        <w:ind w:firstLine="720"/>
        <w:jc w:val="both"/>
      </w:pPr>
    </w:p>
    <w:p w:rsidR="00240A7A" w:rsidRDefault="00240A7A" w:rsidP="00240A7A">
      <w:pPr>
        <w:shd w:val="clear" w:color="auto" w:fill="FFFFFF"/>
        <w:jc w:val="both"/>
      </w:pPr>
    </w:p>
    <w:p w:rsidR="00240A7A" w:rsidRDefault="00240A7A" w:rsidP="00240A7A">
      <w:pPr>
        <w:shd w:val="clear" w:color="auto" w:fill="FFFFFF"/>
        <w:jc w:val="both"/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13. Zatwierdzenie karty przedmiotu do realizacji.</w:t>
      </w: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CE" w:rsidRDefault="00D64DCE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CE" w:rsidRDefault="00D64DCE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Odpowiedzialny za przedmiot:                                             Dyrektor Instytutu:</w:t>
      </w: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4B5E" w:rsidRDefault="00240A7A" w:rsidP="00FF4B5E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FF4B5E">
        <w:rPr>
          <w:rFonts w:ascii="Times New Roman" w:hAnsi="Times New Roman" w:cs="Times New Roman"/>
          <w:sz w:val="24"/>
          <w:szCs w:val="24"/>
        </w:rPr>
        <w:t xml:space="preserve">Dr Lucjan </w:t>
      </w:r>
      <w:proofErr w:type="spellStart"/>
      <w:r w:rsidRPr="00FF4B5E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</w:r>
      <w:r w:rsidR="00FF4B5E">
        <w:rPr>
          <w:rFonts w:ascii="Times New Roman" w:hAnsi="Times New Roman" w:cs="Times New Roman"/>
          <w:sz w:val="24"/>
          <w:szCs w:val="24"/>
        </w:rPr>
        <w:tab/>
        <w:t>dr Irena Kozimala</w:t>
      </w:r>
    </w:p>
    <w:p w:rsidR="00240A7A" w:rsidRPr="00FF4B5E" w:rsidRDefault="00240A7A" w:rsidP="00240A7A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</w:p>
    <w:p w:rsidR="00240A7A" w:rsidRDefault="00240A7A" w:rsidP="00240A7A">
      <w:pPr>
        <w:shd w:val="clear" w:color="auto" w:fill="FFFFFF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4DCE" w:rsidRDefault="00D64DCE" w:rsidP="00240A7A">
      <w:pPr>
        <w:rPr>
          <w:rFonts w:ascii="Times New Roman" w:hAnsi="Times New Roman" w:cs="Times New Roman"/>
          <w:sz w:val="24"/>
          <w:szCs w:val="24"/>
        </w:rPr>
      </w:pPr>
    </w:p>
    <w:p w:rsidR="00D64DCE" w:rsidRDefault="00D64DCE" w:rsidP="00240A7A">
      <w:pPr>
        <w:rPr>
          <w:rFonts w:ascii="Times New Roman" w:hAnsi="Times New Roman" w:cs="Times New Roman"/>
          <w:sz w:val="24"/>
          <w:szCs w:val="24"/>
        </w:rPr>
      </w:pPr>
    </w:p>
    <w:p w:rsidR="00240A7A" w:rsidRDefault="00240A7A" w:rsidP="00240A7A">
      <w:r>
        <w:rPr>
          <w:rFonts w:ascii="Times New Roman" w:hAnsi="Times New Roman" w:cs="Times New Roman"/>
          <w:sz w:val="24"/>
          <w:szCs w:val="24"/>
        </w:rPr>
        <w:t xml:space="preserve">Przemyśl, dnia </w:t>
      </w:r>
      <w:r w:rsidR="00D64DCE">
        <w:rPr>
          <w:rFonts w:ascii="Times New Roman" w:hAnsi="Times New Roman" w:cs="Times New Roman"/>
          <w:sz w:val="24"/>
          <w:szCs w:val="24"/>
        </w:rPr>
        <w:t xml:space="preserve">17 września </w:t>
      </w:r>
      <w:r w:rsidR="003845B3">
        <w:rPr>
          <w:rFonts w:ascii="Times New Roman" w:hAnsi="Times New Roman" w:cs="Times New Roman"/>
          <w:sz w:val="24"/>
          <w:szCs w:val="24"/>
        </w:rPr>
        <w:t>2019 r.</w:t>
      </w:r>
    </w:p>
    <w:p w:rsidR="00E1249E" w:rsidRDefault="00E1249E"/>
    <w:sectPr w:rsidR="00E1249E" w:rsidSect="00691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068F" w:rsidRDefault="00FB068F" w:rsidP="00DB7A42">
      <w:r>
        <w:separator/>
      </w:r>
    </w:p>
  </w:endnote>
  <w:endnote w:type="continuationSeparator" w:id="0">
    <w:p w:rsidR="00FB068F" w:rsidRDefault="00FB068F" w:rsidP="00DB7A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64945"/>
      <w:docPartObj>
        <w:docPartGallery w:val="Page Numbers (Bottom of Page)"/>
        <w:docPartUnique/>
      </w:docPartObj>
    </w:sdtPr>
    <w:sdtContent>
      <w:p w:rsidR="00DB7A42" w:rsidRDefault="009A1B80">
        <w:pPr>
          <w:pStyle w:val="Stopka"/>
          <w:jc w:val="right"/>
        </w:pPr>
        <w:r>
          <w:rPr>
            <w:noProof/>
          </w:rPr>
          <w:fldChar w:fldCharType="begin"/>
        </w:r>
        <w:r w:rsidR="00E47E90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FF4B5E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DB7A42" w:rsidRDefault="00DB7A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068F" w:rsidRDefault="00FB068F" w:rsidP="00DB7A42">
      <w:r>
        <w:separator/>
      </w:r>
    </w:p>
  </w:footnote>
  <w:footnote w:type="continuationSeparator" w:id="0">
    <w:p w:rsidR="00FB068F" w:rsidRDefault="00FB068F" w:rsidP="00DB7A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</w:lvl>
  </w:abstractNum>
  <w:abstractNum w:abstractNumId="1">
    <w:nsid w:val="7E292C11"/>
    <w:multiLevelType w:val="hybridMultilevel"/>
    <w:tmpl w:val="EAA6A8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0A7A"/>
    <w:rsid w:val="00240A7A"/>
    <w:rsid w:val="003845B3"/>
    <w:rsid w:val="006705EF"/>
    <w:rsid w:val="00992179"/>
    <w:rsid w:val="009A1B80"/>
    <w:rsid w:val="00A361FE"/>
    <w:rsid w:val="00BB6162"/>
    <w:rsid w:val="00CB457C"/>
    <w:rsid w:val="00CC5675"/>
    <w:rsid w:val="00D64DCE"/>
    <w:rsid w:val="00DB7A42"/>
    <w:rsid w:val="00E1249E"/>
    <w:rsid w:val="00E47E90"/>
    <w:rsid w:val="00FB068F"/>
    <w:rsid w:val="00FF4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0A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240A7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semiHidden/>
    <w:rsid w:val="00240A7A"/>
    <w:pPr>
      <w:widowControl/>
      <w:suppressAutoHyphens w:val="0"/>
      <w:autoSpaceDE/>
      <w:spacing w:after="120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240A7A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B7A42"/>
    <w:pPr>
      <w:tabs>
        <w:tab w:val="center" w:pos="4513"/>
        <w:tab w:val="right" w:pos="9026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B7A42"/>
    <w:rPr>
      <w:rFonts w:ascii="Arial" w:eastAsia="Times New Roman" w:hAnsi="Arial" w:cs="Arial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B7A42"/>
    <w:pPr>
      <w:tabs>
        <w:tab w:val="center" w:pos="4513"/>
        <w:tab w:val="right" w:pos="9026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B7A42"/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1668</Words>
  <Characters>10008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Lucjan</dc:creator>
  <cp:keywords/>
  <dc:description/>
  <cp:lastModifiedBy>ELA</cp:lastModifiedBy>
  <cp:revision>9</cp:revision>
  <cp:lastPrinted>2019-09-08T12:33:00Z</cp:lastPrinted>
  <dcterms:created xsi:type="dcterms:W3CDTF">2019-08-25T23:10:00Z</dcterms:created>
  <dcterms:modified xsi:type="dcterms:W3CDTF">2021-03-23T13:18:00Z</dcterms:modified>
</cp:coreProperties>
</file>