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223413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Obyczajowość rycerska i dworska</w:t>
            </w:r>
          </w:p>
        </w:tc>
      </w:tr>
      <w:tr w:rsidR="000F0A27" w:rsidTr="00DC5C1C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505CE6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KW</w:t>
            </w:r>
            <w:r w:rsidR="0070014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12 B</w:t>
            </w:r>
          </w:p>
        </w:tc>
      </w:tr>
      <w:tr w:rsidR="000F0A27" w:rsidTr="00DC5C1C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</w:t>
            </w:r>
            <w:r w:rsidR="00505CE6">
              <w:rPr>
                <w:rFonts w:ascii="Times New Roman" w:hAnsi="Times New Roman" w:cs="Calibri"/>
                <w:kern w:val="1"/>
                <w:sz w:val="24"/>
                <w:szCs w:val="24"/>
              </w:rPr>
              <w:t>ajęcia: kierunkowe do wyboru (</w:t>
            </w:r>
            <w:proofErr w:type="spellStart"/>
            <w:r w:rsidR="00505CE6">
              <w:rPr>
                <w:rFonts w:ascii="Times New Roman" w:hAnsi="Times New Roman" w:cs="Calibri"/>
                <w:kern w:val="1"/>
                <w:sz w:val="24"/>
                <w:szCs w:val="24"/>
              </w:rPr>
              <w:t>zkdw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DC5C1C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05CE6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5566CD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I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286051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1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 w:rsidRPr="00C75079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Dr Irena Kozimala</w:t>
            </w:r>
            <w:r w:rsidR="000F0A27" w:rsidRPr="00C75079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Irena Kozimala, dr nauk humanistycznych, akozimala@wp.pl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8C3DFB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8C3DFB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8D4A5F" w:rsidRDefault="008D4A5F" w:rsidP="000F0A27">
      <w:pPr>
        <w:rPr>
          <w:rFonts w:ascii="Times New Roman" w:hAnsi="Times New Roman"/>
          <w:b/>
          <w:sz w:val="24"/>
          <w:szCs w:val="24"/>
        </w:rPr>
      </w:pPr>
    </w:p>
    <w:p w:rsidR="005566CD" w:rsidRPr="009F53F8" w:rsidRDefault="005566CD" w:rsidP="006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 xml:space="preserve">C 1 - student nabywa wiedzę dotyczącą </w:t>
      </w:r>
      <w:r w:rsidR="000045FD">
        <w:rPr>
          <w:rFonts w:ascii="Times New Roman" w:hAnsi="Times New Roman" w:cs="Times New Roman"/>
          <w:sz w:val="24"/>
          <w:szCs w:val="24"/>
        </w:rPr>
        <w:t xml:space="preserve">obyczajowości rycerskiej i dworskiej </w:t>
      </w:r>
      <w:r w:rsidRPr="009F53F8">
        <w:rPr>
          <w:rFonts w:ascii="Times New Roman" w:hAnsi="Times New Roman" w:cs="Times New Roman"/>
          <w:sz w:val="24"/>
          <w:szCs w:val="24"/>
        </w:rPr>
        <w:t>w sferze życia pryw</w:t>
      </w:r>
      <w:r w:rsidR="000045FD">
        <w:rPr>
          <w:rFonts w:ascii="Times New Roman" w:hAnsi="Times New Roman" w:cs="Times New Roman"/>
          <w:sz w:val="24"/>
          <w:szCs w:val="24"/>
        </w:rPr>
        <w:t>atnego i publicznego w Polsce w okresie</w:t>
      </w:r>
      <w:r w:rsidRPr="009F53F8">
        <w:rPr>
          <w:rFonts w:ascii="Times New Roman" w:hAnsi="Times New Roman" w:cs="Times New Roman"/>
          <w:sz w:val="24"/>
          <w:szCs w:val="24"/>
        </w:rPr>
        <w:t xml:space="preserve"> śre</w:t>
      </w:r>
      <w:r w:rsidR="000045FD">
        <w:rPr>
          <w:rFonts w:ascii="Times New Roman" w:hAnsi="Times New Roman" w:cs="Times New Roman"/>
          <w:sz w:val="24"/>
          <w:szCs w:val="24"/>
        </w:rPr>
        <w:t>dniowiecza</w:t>
      </w:r>
      <w:r w:rsidR="00341952">
        <w:rPr>
          <w:rFonts w:ascii="Times New Roman" w:hAnsi="Times New Roman" w:cs="Times New Roman"/>
          <w:sz w:val="24"/>
          <w:szCs w:val="24"/>
        </w:rPr>
        <w:t xml:space="preserve"> i dziejów nowożytnych do XVIII w.</w:t>
      </w:r>
    </w:p>
    <w:p w:rsidR="005566CD" w:rsidRDefault="005566CD" w:rsidP="006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9F53F8">
        <w:rPr>
          <w:rFonts w:ascii="Times New Roman" w:hAnsi="Times New Roman" w:cs="Times New Roman"/>
          <w:sz w:val="24"/>
          <w:szCs w:val="24"/>
        </w:rPr>
        <w:t xml:space="preserve">C 2 – student nabywa wiedzę </w:t>
      </w:r>
      <w:r w:rsidR="00341952">
        <w:rPr>
          <w:rFonts w:ascii="Times New Roman" w:hAnsi="Times New Roman" w:cs="Times New Roman"/>
          <w:sz w:val="24"/>
          <w:szCs w:val="24"/>
        </w:rPr>
        <w:t xml:space="preserve">dotyczącą obyczajowości rycerskiej i dworskiej </w:t>
      </w:r>
      <w:r w:rsidRPr="009F53F8">
        <w:rPr>
          <w:rFonts w:ascii="Times New Roman" w:hAnsi="Times New Roman" w:cs="Times New Roman"/>
          <w:sz w:val="24"/>
          <w:szCs w:val="24"/>
        </w:rPr>
        <w:t>w sposób panoramiczny i dynamiczny, z uwzględnieniem upływającego czasu, odmienności regionów i dzielnic kraju</w:t>
      </w:r>
      <w:r w:rsidR="00341952">
        <w:rPr>
          <w:rFonts w:ascii="Times New Roman" w:hAnsi="Times New Roman" w:cs="Times New Roman"/>
          <w:sz w:val="24"/>
          <w:szCs w:val="24"/>
        </w:rPr>
        <w:t xml:space="preserve"> i Europy</w:t>
      </w:r>
      <w:r w:rsidR="00500151">
        <w:rPr>
          <w:rFonts w:ascii="Times New Roman" w:hAnsi="Times New Roman" w:cs="Times New Roman"/>
          <w:sz w:val="24"/>
          <w:szCs w:val="24"/>
        </w:rPr>
        <w:t xml:space="preserve"> </w:t>
      </w:r>
      <w:r w:rsidRPr="009F53F8">
        <w:rPr>
          <w:rFonts w:ascii="Times New Roman" w:hAnsi="Times New Roman" w:cs="Times New Roman"/>
          <w:sz w:val="24"/>
          <w:szCs w:val="24"/>
        </w:rPr>
        <w:t>na przestrzeni poszczególnych epok historycznych</w:t>
      </w:r>
    </w:p>
    <w:p w:rsidR="00854BD0" w:rsidRPr="009F53F8" w:rsidRDefault="00854BD0" w:rsidP="006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A5F" w:rsidRDefault="008D4A5F" w:rsidP="006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0E3384">
        <w:rPr>
          <w:rFonts w:ascii="Times New Roman" w:hAnsi="Times New Roman" w:cs="Times New Roman"/>
          <w:sz w:val="24"/>
          <w:szCs w:val="24"/>
        </w:rPr>
        <w:t xml:space="preserve">C 3 – </w:t>
      </w:r>
      <w:r w:rsidR="00854BD0">
        <w:rPr>
          <w:rFonts w:ascii="Times New Roman" w:hAnsi="Times New Roman" w:cs="Times New Roman"/>
          <w:sz w:val="24"/>
          <w:szCs w:val="24"/>
        </w:rPr>
        <w:t>p</w:t>
      </w:r>
      <w:r w:rsidR="00C318F6" w:rsidRPr="008C3DFB">
        <w:rPr>
          <w:rFonts w:ascii="Times New Roman" w:hAnsi="Times New Roman" w:cs="Times New Roman"/>
          <w:sz w:val="24"/>
          <w:szCs w:val="24"/>
        </w:rPr>
        <w:t>otrafi przekazywać zdobytą wiedzę w środowiskach specjalistów i poza nimi</w:t>
      </w:r>
      <w:r w:rsidR="008E58FF" w:rsidRPr="008C3DFB">
        <w:rPr>
          <w:rFonts w:ascii="Times New Roman" w:hAnsi="Times New Roman" w:cs="Times New Roman"/>
          <w:sz w:val="24"/>
          <w:szCs w:val="24"/>
        </w:rPr>
        <w:t>.</w:t>
      </w:r>
    </w:p>
    <w:p w:rsidR="00854BD0" w:rsidRPr="008C3DFB" w:rsidRDefault="00854BD0" w:rsidP="006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A5F" w:rsidRPr="000E3384" w:rsidRDefault="008D4A5F" w:rsidP="00610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384">
        <w:rPr>
          <w:rFonts w:ascii="Times New Roman" w:hAnsi="Times New Roman" w:cs="Times New Roman"/>
          <w:sz w:val="24"/>
          <w:szCs w:val="24"/>
        </w:rPr>
        <w:t xml:space="preserve">C 4 – student potrafi merytorycznie uzasadniać własne tezy badawcze. </w:t>
      </w:r>
    </w:p>
    <w:p w:rsidR="00610271" w:rsidRDefault="00610271" w:rsidP="000F0A27">
      <w:pPr>
        <w:rPr>
          <w:rFonts w:ascii="Times New Roman" w:hAnsi="Times New Roman"/>
          <w:b/>
          <w:sz w:val="24"/>
          <w:szCs w:val="24"/>
        </w:rPr>
      </w:pPr>
    </w:p>
    <w:p w:rsidR="00610271" w:rsidRDefault="00610271" w:rsidP="000F0A27">
      <w:pPr>
        <w:rPr>
          <w:rFonts w:ascii="Times New Roman" w:hAnsi="Times New Roman"/>
          <w:b/>
          <w:sz w:val="24"/>
          <w:szCs w:val="24"/>
        </w:rPr>
      </w:pPr>
    </w:p>
    <w:p w:rsidR="00854BD0" w:rsidRDefault="00854BD0" w:rsidP="000F0A27">
      <w:pPr>
        <w:rPr>
          <w:rFonts w:ascii="Times New Roman" w:hAnsi="Times New Roman"/>
          <w:b/>
          <w:sz w:val="24"/>
          <w:szCs w:val="24"/>
        </w:rPr>
      </w:pPr>
    </w:p>
    <w:p w:rsidR="008D4A5F" w:rsidRDefault="000F0A27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  <w:r w:rsidR="008D4A5F" w:rsidRPr="008D4A5F">
        <w:rPr>
          <w:rFonts w:ascii="Times New Roman" w:eastAsia="Cambria" w:hAnsi="Times New Roman" w:cs="Calibri"/>
          <w:sz w:val="24"/>
          <w:szCs w:val="24"/>
        </w:rPr>
        <w:t xml:space="preserve"> </w:t>
      </w:r>
    </w:p>
    <w:p w:rsidR="008D4A5F" w:rsidRDefault="008D4A5F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8D4A5F" w:rsidRDefault="008D4A5F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eastAsia="Cambria" w:hAnsi="Times New Roman" w:cs="Calibri"/>
          <w:sz w:val="24"/>
          <w:szCs w:val="24"/>
        </w:rPr>
        <w:t>Znajomość dziejów hist</w:t>
      </w:r>
      <w:r w:rsidR="0070014F">
        <w:rPr>
          <w:rFonts w:ascii="Times New Roman" w:eastAsia="Cambria" w:hAnsi="Times New Roman" w:cs="Calibri"/>
          <w:sz w:val="24"/>
          <w:szCs w:val="24"/>
        </w:rPr>
        <w:t>orii Polski</w:t>
      </w:r>
      <w:r w:rsidR="00500151">
        <w:rPr>
          <w:rFonts w:ascii="Times New Roman" w:eastAsia="Cambria" w:hAnsi="Times New Roman" w:cs="Calibri"/>
          <w:sz w:val="24"/>
          <w:szCs w:val="24"/>
        </w:rPr>
        <w:t xml:space="preserve"> i powszechnej</w:t>
      </w:r>
      <w:r w:rsidR="0070014F">
        <w:rPr>
          <w:rFonts w:ascii="Times New Roman" w:eastAsia="Cambria" w:hAnsi="Times New Roman" w:cs="Calibri"/>
          <w:sz w:val="24"/>
          <w:szCs w:val="24"/>
        </w:rPr>
        <w:t xml:space="preserve"> </w:t>
      </w:r>
      <w:r>
        <w:rPr>
          <w:rFonts w:ascii="Times New Roman" w:eastAsia="Cambria" w:hAnsi="Times New Roman" w:cs="Calibri"/>
          <w:sz w:val="24"/>
          <w:szCs w:val="24"/>
        </w:rPr>
        <w:t xml:space="preserve">w </w:t>
      </w:r>
      <w:r w:rsidR="00500151">
        <w:rPr>
          <w:rFonts w:ascii="Times New Roman" w:eastAsia="Cambria" w:hAnsi="Times New Roman" w:cs="Calibri"/>
          <w:sz w:val="24"/>
          <w:szCs w:val="24"/>
        </w:rPr>
        <w:t>zakresie szkoły średniej</w:t>
      </w:r>
    </w:p>
    <w:p w:rsidR="00353D2D" w:rsidRDefault="00353D2D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120C63" w:rsidRDefault="00120C63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</w:p>
    <w:p w:rsidR="006C40E5" w:rsidRPr="000E3384" w:rsidRDefault="006C40E5" w:rsidP="006C40E5">
      <w:pPr>
        <w:shd w:val="clear" w:color="auto" w:fill="FFFFFF"/>
        <w:jc w:val="both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195"/>
        <w:gridCol w:w="1843"/>
      </w:tblGrid>
      <w:tr w:rsidR="006C40E5" w:rsidRPr="000E3384" w:rsidTr="00DC5C1C"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Lp.</w:t>
            </w:r>
          </w:p>
        </w:tc>
        <w:tc>
          <w:tcPr>
            <w:tcW w:w="7195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Opis efektów kształcenia</w:t>
            </w:r>
          </w:p>
        </w:tc>
        <w:tc>
          <w:tcPr>
            <w:tcW w:w="1843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Odniesienie do kierunkowych efektów kształcenia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</w:tc>
        <w:tc>
          <w:tcPr>
            <w:tcW w:w="7195" w:type="dxa"/>
            <w:vAlign w:val="center"/>
          </w:tcPr>
          <w:p w:rsidR="006C40E5" w:rsidRPr="00AA280F" w:rsidRDefault="00500151" w:rsidP="00286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 xml:space="preserve">Ma uporządkowaną wiedzę szczegółową z zakresu </w:t>
            </w:r>
            <w:r w:rsidR="00286051" w:rsidRPr="00AA280F">
              <w:rPr>
                <w:rFonts w:ascii="Times New Roman" w:hAnsi="Times New Roman" w:cs="Times New Roman"/>
                <w:sz w:val="24"/>
                <w:szCs w:val="24"/>
              </w:rPr>
              <w:t>kultury umysłowej dawnych społeczeństw, obyczajowości rycerskiej i dworskiej w sferze życia prywatnego i publicznego w Polsce w okresie średniowiecza i dziejów nowożytnych do XVIII w.</w:t>
            </w:r>
          </w:p>
        </w:tc>
        <w:tc>
          <w:tcPr>
            <w:tcW w:w="1843" w:type="dxa"/>
            <w:vAlign w:val="center"/>
          </w:tcPr>
          <w:p w:rsidR="006C40E5" w:rsidRPr="00AA280F" w:rsidRDefault="00500151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>K_W04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W_02</w:t>
            </w:r>
          </w:p>
        </w:tc>
        <w:tc>
          <w:tcPr>
            <w:tcW w:w="7195" w:type="dxa"/>
            <w:vAlign w:val="center"/>
          </w:tcPr>
          <w:p w:rsidR="006C40E5" w:rsidRPr="00AA280F" w:rsidRDefault="00286051" w:rsidP="00286051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>Ma uporządkowaną wiedzę szczegółową dotyczącą obyczajowości rycerskiej i dworskiej w sposób panoramiczny i dynamiczny, z uwzględnieniem upływającego czasu, odmienności regionów i dzielnic kraju i Europy na przestrzeni poszczególnych epok historycznych potrzebną do zastosowania przy rekonstrukcjach historycznych</w:t>
            </w:r>
          </w:p>
        </w:tc>
        <w:tc>
          <w:tcPr>
            <w:tcW w:w="1843" w:type="dxa"/>
            <w:vAlign w:val="center"/>
          </w:tcPr>
          <w:p w:rsidR="006C40E5" w:rsidRPr="00AA280F" w:rsidRDefault="00500151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 xml:space="preserve"> K_W06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U_01</w:t>
            </w:r>
          </w:p>
        </w:tc>
        <w:tc>
          <w:tcPr>
            <w:tcW w:w="7195" w:type="dxa"/>
            <w:vAlign w:val="center"/>
          </w:tcPr>
          <w:p w:rsidR="006C40E5" w:rsidRPr="00AA280F" w:rsidRDefault="00500151" w:rsidP="00286051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>Potrafi samodzielnie planować</w:t>
            </w:r>
            <w:r w:rsidR="00286051"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>, uczestniczyć</w:t>
            </w:r>
            <w:r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 realizować </w:t>
            </w:r>
            <w:r w:rsidR="00286051"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w </w:t>
            </w:r>
            <w:r w:rsidR="00BC65D3"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>projekty</w:t>
            </w:r>
            <w:r w:rsidR="00286051"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zwią</w:t>
            </w:r>
            <w:r w:rsidR="00BC65D3"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>zane</w:t>
            </w:r>
            <w:r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 </w:t>
            </w:r>
            <w:r w:rsidR="00286051"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>rekonstrukcjami historycznymi</w:t>
            </w:r>
          </w:p>
        </w:tc>
        <w:tc>
          <w:tcPr>
            <w:tcW w:w="1843" w:type="dxa"/>
            <w:vAlign w:val="center"/>
          </w:tcPr>
          <w:p w:rsidR="006C40E5" w:rsidRPr="00AA280F" w:rsidRDefault="00500151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 xml:space="preserve"> K_U07</w:t>
            </w:r>
          </w:p>
        </w:tc>
      </w:tr>
      <w:tr w:rsidR="00500151" w:rsidRPr="000E3384" w:rsidTr="00DC5C1C">
        <w:trPr>
          <w:trHeight w:val="397"/>
        </w:trPr>
        <w:tc>
          <w:tcPr>
            <w:tcW w:w="851" w:type="dxa"/>
            <w:vAlign w:val="center"/>
          </w:tcPr>
          <w:p w:rsidR="00500151" w:rsidRPr="000E3384" w:rsidRDefault="00500151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U_02</w:t>
            </w:r>
          </w:p>
        </w:tc>
        <w:tc>
          <w:tcPr>
            <w:tcW w:w="7195" w:type="dxa"/>
            <w:vAlign w:val="center"/>
          </w:tcPr>
          <w:p w:rsidR="00500151" w:rsidRPr="00AA280F" w:rsidRDefault="00286051" w:rsidP="00610271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A280F">
              <w:rPr>
                <w:rFonts w:ascii="Times New Roman" w:eastAsiaTheme="minorHAnsi" w:hAnsi="Times New Roman" w:cs="Times New Roman"/>
                <w:sz w:val="24"/>
                <w:szCs w:val="24"/>
              </w:rPr>
              <w:t>Potrafi zorganizować i przeprowadzić pokaz i rekonstrukcję historyczną</w:t>
            </w:r>
          </w:p>
        </w:tc>
        <w:tc>
          <w:tcPr>
            <w:tcW w:w="1843" w:type="dxa"/>
            <w:vAlign w:val="center"/>
          </w:tcPr>
          <w:p w:rsidR="00500151" w:rsidRPr="00AA280F" w:rsidRDefault="00500151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>K_U08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K_01</w:t>
            </w:r>
          </w:p>
        </w:tc>
        <w:tc>
          <w:tcPr>
            <w:tcW w:w="7195" w:type="dxa"/>
            <w:vAlign w:val="center"/>
          </w:tcPr>
          <w:p w:rsidR="006C40E5" w:rsidRPr="00AA280F" w:rsidRDefault="00F509C9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 świadomość znaczenia wiedzy historycznej z zakresu kultury duchowej i materialnej dla zachowania tożsamości narodowej i dziedzictwa kulturowego społeczeństw</w:t>
            </w:r>
          </w:p>
        </w:tc>
        <w:tc>
          <w:tcPr>
            <w:tcW w:w="1843" w:type="dxa"/>
            <w:vAlign w:val="center"/>
          </w:tcPr>
          <w:p w:rsidR="006C40E5" w:rsidRPr="00AA280F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</w:tr>
      <w:tr w:rsidR="006C40E5" w:rsidRPr="000E3384" w:rsidTr="00DC5C1C">
        <w:trPr>
          <w:trHeight w:val="397"/>
        </w:trPr>
        <w:tc>
          <w:tcPr>
            <w:tcW w:w="851" w:type="dxa"/>
            <w:vAlign w:val="center"/>
          </w:tcPr>
          <w:p w:rsidR="006C40E5" w:rsidRPr="000E3384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K_02</w:t>
            </w:r>
          </w:p>
        </w:tc>
        <w:tc>
          <w:tcPr>
            <w:tcW w:w="7195" w:type="dxa"/>
            <w:vAlign w:val="center"/>
          </w:tcPr>
          <w:p w:rsidR="006C40E5" w:rsidRPr="00AA280F" w:rsidRDefault="00286051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 poczucie konieczności ochrony zabytków historycznych i dóbr kultury i znaczenia działań w tym zakresie dla podniesienia świadomości społecznej</w:t>
            </w:r>
          </w:p>
        </w:tc>
        <w:tc>
          <w:tcPr>
            <w:tcW w:w="1843" w:type="dxa"/>
            <w:vAlign w:val="center"/>
          </w:tcPr>
          <w:p w:rsidR="006C40E5" w:rsidRPr="00AA280F" w:rsidRDefault="006C40E5" w:rsidP="00DC5C1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F">
              <w:rPr>
                <w:rFonts w:ascii="Times New Roman" w:hAnsi="Times New Roman" w:cs="Times New Roman"/>
                <w:sz w:val="24"/>
                <w:szCs w:val="24"/>
              </w:rPr>
              <w:t>K_K06</w:t>
            </w:r>
          </w:p>
        </w:tc>
      </w:tr>
    </w:tbl>
    <w:p w:rsidR="006C40E5" w:rsidRDefault="006C40E5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</w:p>
    <w:p w:rsidR="00120C63" w:rsidRDefault="00120C6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Default="000F0A27" w:rsidP="000F0A27">
      <w:pPr>
        <w:shd w:val="clear" w:color="auto" w:fill="FFFFFF"/>
        <w:jc w:val="both"/>
      </w:pPr>
    </w:p>
    <w:p w:rsidR="0070014F" w:rsidRPr="00F94418" w:rsidRDefault="009C7E19" w:rsidP="00F944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14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94418">
        <w:rPr>
          <w:rFonts w:ascii="Times New Roman" w:hAnsi="Times New Roman" w:cs="Times New Roman"/>
          <w:color w:val="000000" w:themeColor="text1"/>
          <w:sz w:val="24"/>
          <w:szCs w:val="24"/>
        </w:rPr>
        <w:t>ykład</w:t>
      </w:r>
    </w:p>
    <w:p w:rsidR="00F94418" w:rsidRPr="009F53F8" w:rsidRDefault="00F94418" w:rsidP="00F944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655"/>
        <w:gridCol w:w="992"/>
      </w:tblGrid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tematycznych- 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F94418" w:rsidP="0098383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>Średniowiecze i jego wizja świata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C37D35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C37D35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Zwyczaje w średniowieczu.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C37D35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C37D35" w:rsidP="00983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się rycerstwa w Europie.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C37D35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C37D35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społeczno – prawny rycerstwa w Europie.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C37D35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C37D35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Zwyczaje rycerskie.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C37D35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C37D35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Uzbrojenie i umundurowanie rycerstwa.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C37D35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C37D35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 rycerska.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C37D35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C37D35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Przemiany</w:t>
            </w:r>
            <w:r w:rsidR="006B44A2">
              <w:rPr>
                <w:rFonts w:ascii="Times New Roman" w:hAnsi="Times New Roman" w:cs="Times New Roman"/>
                <w:sz w:val="24"/>
                <w:szCs w:val="24"/>
              </w:rPr>
              <w:t xml:space="preserve"> społeczne i upadek rycerstwa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6B44A2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6B44A2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Dwory europejskich władców w okresie renesansu.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6B44A2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6B44A2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Dwór francuski w XVII 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6B44A2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6B44A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94418" w:rsidRPr="009F5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6B44A2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Dwór angielski, hiszpański, portugalski.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6B44A2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44A2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A2" w:rsidRPr="009F53F8" w:rsidRDefault="00BA5861" w:rsidP="00854BD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6B44A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2" w:rsidRDefault="006B44A2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Dwór królewski w Polsce od XV-XVIII 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2" w:rsidRDefault="006B44A2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BA5861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54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6B44A2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Życie i obyczaje dworzan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6B44A2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418" w:rsidRPr="009F53F8" w:rsidTr="009838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18" w:rsidRPr="009F53F8" w:rsidRDefault="00F94418" w:rsidP="00983831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B44D6" w:rsidRDefault="00F94418" w:rsidP="00983831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4D6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18" w:rsidRPr="009F53F8" w:rsidRDefault="006B44A2" w:rsidP="0098383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0014F" w:rsidRPr="0070014F" w:rsidRDefault="0070014F" w:rsidP="0070014F">
      <w:pPr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F94418" w:rsidTr="00983831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F94418" w:rsidTr="0098383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98383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 studenta</w:t>
            </w:r>
          </w:p>
        </w:tc>
      </w:tr>
    </w:tbl>
    <w:p w:rsidR="00F94418" w:rsidRDefault="00F94418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p w:rsidR="00884EE9" w:rsidRDefault="00884EE9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6427"/>
      </w:tblGrid>
      <w:tr w:rsidR="000F0A27" w:rsidTr="00E86CC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E86CC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8C3DFB" w:rsidP="00DC5C1C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Ćwiczenia połączone z prezentacją</w:t>
            </w:r>
            <w:r w:rsidR="000F0A27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multimedialną</w:t>
            </w:r>
            <w:r w:rsidR="00854BD0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i pracą pod kierunkiem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0F0A27" w:rsidRDefault="000F0A27" w:rsidP="000F0A27"/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884EE9" w:rsidTr="0098383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E9" w:rsidRDefault="00884EE9" w:rsidP="00854BD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57613C">
              <w:rPr>
                <w:rFonts w:ascii="Times New Roman" w:hAnsi="Times New Roman"/>
                <w:sz w:val="24"/>
                <w:szCs w:val="24"/>
              </w:rPr>
              <w:t>isemna p</w:t>
            </w:r>
            <w:r w:rsidR="00854BD0">
              <w:rPr>
                <w:rFonts w:ascii="Times New Roman" w:hAnsi="Times New Roman"/>
                <w:sz w:val="24"/>
                <w:szCs w:val="24"/>
              </w:rPr>
              <w:t>raca zaliczeniowa</w:t>
            </w:r>
          </w:p>
        </w:tc>
      </w:tr>
      <w:tr w:rsidR="00884EE9" w:rsidTr="0098383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E9" w:rsidRPr="00610271" w:rsidRDefault="00610271" w:rsidP="00983831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Obserwacja postawy</w:t>
            </w:r>
          </w:p>
        </w:tc>
      </w:tr>
    </w:tbl>
    <w:p w:rsidR="00884EE9" w:rsidRDefault="00884EE9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884EE9" w:rsidRDefault="00884EE9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884EE9" w:rsidTr="0098383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EE9" w:rsidRDefault="00884EE9" w:rsidP="0098383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E9" w:rsidRDefault="00884EE9" w:rsidP="00BA586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</w:t>
            </w:r>
            <w:r w:rsidR="00BA5861">
              <w:rPr>
                <w:rFonts w:ascii="Times New Roman" w:hAnsi="Times New Roman"/>
                <w:sz w:val="24"/>
                <w:szCs w:val="24"/>
              </w:rPr>
              <w:t xml:space="preserve">ćwiczeń </w:t>
            </w:r>
            <w:r>
              <w:rPr>
                <w:rFonts w:ascii="Times New Roman" w:hAnsi="Times New Roman"/>
                <w:sz w:val="24"/>
                <w:szCs w:val="24"/>
              </w:rPr>
              <w:t>na podstawie średniej ważonej F1+F2</w:t>
            </w:r>
          </w:p>
        </w:tc>
      </w:tr>
    </w:tbl>
    <w:p w:rsidR="00056C6C" w:rsidRDefault="00056C6C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  <w:sectPr w:rsidR="00056C6C" w:rsidSect="00CA69C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56C6C" w:rsidRDefault="00056C6C" w:rsidP="00056C6C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9.2. Kryteria oceny</w:t>
      </w:r>
    </w:p>
    <w:p w:rsidR="00056C6C" w:rsidRDefault="00056C6C" w:rsidP="00056C6C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14743" w:type="dxa"/>
        <w:tblInd w:w="-289" w:type="dxa"/>
        <w:tblLayout w:type="fixed"/>
        <w:tblLook w:val="0000"/>
      </w:tblPr>
      <w:tblGrid>
        <w:gridCol w:w="993"/>
        <w:gridCol w:w="2552"/>
        <w:gridCol w:w="2551"/>
        <w:gridCol w:w="2835"/>
        <w:gridCol w:w="2693"/>
        <w:gridCol w:w="3119"/>
      </w:tblGrid>
      <w:tr w:rsidR="00056C6C" w:rsidTr="005563CD">
        <w:trPr>
          <w:cantSplit/>
          <w:trHeight w:val="1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56C6C" w:rsidRDefault="00056C6C" w:rsidP="005563CD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056C6C" w:rsidTr="005563CD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W_01; W_02</w:t>
            </w:r>
          </w:p>
          <w:p w:rsidR="00056C6C" w:rsidRDefault="00056C6C" w:rsidP="005563C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F509C9" w:rsidP="005563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uporządkowaną wiedzę elementarną 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>z zakresu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kultury umysłowej dawnych społeczeństw,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sferze życia pryw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atnego i publicznego w Polsce w okresie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śre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dniowiecza i dziejów nowożytnych do XVIII w. M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a uporządkowaną wiedzę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dotyczącą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sposób panoramiczny i dynamiczny, z uwzględnieniem upływającego czasu, odmienności regionów i dzielnic kraju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Europy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na przestrzeni poszczególnych epok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historycznych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potrzebną do zastosowania przy rekonstrukcjach historycznych.</w:t>
            </w:r>
          </w:p>
          <w:p w:rsidR="00056C6C" w:rsidRDefault="00056C6C" w:rsidP="005563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kolokwium uzyskał 51-60% ogólnej liczby punktów.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Pr="00F509C9" w:rsidRDefault="00F509C9" w:rsidP="00F509C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uporządkowaną wiedzę podstawową 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>z zakresu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kultury umysłowej dawnych społeczeństw,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sferze życia pryw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atnego i publicznego w Polsce w okresie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śre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dniowiecza i dziejów nowożytnych do XVIII w. M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a uporządkowaną wiedzę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dotyczącą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sposób panoramiczny i dynamiczny, z uwzględnieniem upływającego czasu, odmienności regionów i dzielnic kraju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Europy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na przestrzeni poszczególnych epok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historycznych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potrzebną do zastosowania przy rekonstrukcjach historycznych.</w:t>
            </w:r>
            <w:r w:rsidR="00056C6C">
              <w:rPr>
                <w:rFonts w:ascii="Times New Roman" w:hAnsi="Times New Roman" w:cs="Times New Roman"/>
                <w:sz w:val="24"/>
                <w:szCs w:val="24"/>
              </w:rPr>
              <w:t xml:space="preserve"> Z kolokwium uzyskał 61-70% ogólnej liczby punktów.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9C9" w:rsidRDefault="00F509C9" w:rsidP="00F509C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Ma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uporządkowaną wiedzę szczegółową 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>z zakresu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kultury umysłowej dawnych społeczeństw,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sferze życia pryw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atnego i publicznego w Polsce w okresie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śre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dniowiecza i dziejów nowożytnych do XVIII w. M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a uporządkowaną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szczegółową 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wiedzę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dotyczącą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sposób panoramiczny i dynamiczny, z uwzględnieniem upływającego czasu, odmienności regionów i dzielnic kraju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Europy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na przestrzeni poszczególnych epok historycznych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potrzebną do zastosowania 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rekonstrukcjach historycznych.</w:t>
            </w:r>
          </w:p>
          <w:p w:rsidR="00056C6C" w:rsidRDefault="00056C6C" w:rsidP="00F509C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kolokwium uzyskał 71-80% ogólnej liczby punktów.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9C9" w:rsidRDefault="00F509C9" w:rsidP="00F509C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uporządkowaną szeroką wiedzę 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>z zakresu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kultury umysłowej dawnych społeczeństw,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sferze życia pryw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atnego i publicznego w Polsce w okresie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śre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dniowiecza i dziejów nowożytnych do XVIII w. M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a uporządkowaną wiedzę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szczegółową dotyczącą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sposób panoramiczny i dynamiczny, z uwzględnieniem upływającego czasu, odmienności regionów i dzielnic kraju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Europy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na przestrzeni poszczególnych epok historycznych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potrzebną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zastosowania przy rekonstrukcjach historycznych.</w:t>
            </w:r>
          </w:p>
          <w:p w:rsidR="00056C6C" w:rsidRDefault="00056C6C" w:rsidP="00F509C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kolokwium uzyskał 81-90% ogólnej liczby punktów.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C9" w:rsidRDefault="00F509C9" w:rsidP="00F509C9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uporządkowaną szeroką wiedzę 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>z zakresu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kultury umysłowej dawnych społeczeństw,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sferze życia pryw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atnego i publicznego w Polsce w okresie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 xml:space="preserve"> śre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dniowiecza i dziejów nowożytnych do XVIII w. M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a uporządkowaną </w:t>
            </w:r>
            <w:r w:rsidR="00BC65D3">
              <w:rPr>
                <w:rFonts w:ascii="Times New Roman" w:hAnsi="Times New Roman" w:cs="Times New Roman"/>
                <w:sz w:val="24"/>
                <w:szCs w:val="24"/>
              </w:rPr>
              <w:t xml:space="preserve">szczegółową </w:t>
            </w:r>
            <w:r w:rsidRPr="00F97CD1">
              <w:rPr>
                <w:rFonts w:ascii="Times New Roman" w:hAnsi="Times New Roman" w:cs="Times New Roman"/>
                <w:sz w:val="24"/>
                <w:szCs w:val="24"/>
              </w:rPr>
              <w:t xml:space="preserve">wiedzę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dotyczącą obyczajowości rycerskiej i dworskiej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w sposób panoramiczny i dynamiczny, z uwzględnieniem upływającego czasu, odmienności regionów i dzielnic kraju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Europy </w:t>
            </w:r>
            <w:r w:rsidRPr="009F53F8">
              <w:rPr>
                <w:rFonts w:ascii="Times New Roman" w:hAnsi="Times New Roman" w:cs="Times New Roman"/>
                <w:sz w:val="24"/>
                <w:szCs w:val="24"/>
              </w:rPr>
              <w:t>na przestrzeni poszczególnych epok historycznych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potrzebną do zastosowania przy rekonstrukcjach historycznych.</w:t>
            </w:r>
          </w:p>
          <w:p w:rsidR="00056C6C" w:rsidRPr="000E3384" w:rsidRDefault="00056C6C" w:rsidP="005563CD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kolokwium uzyskał 91-100% ogólnej liczny punktów.</w:t>
            </w:r>
          </w:p>
          <w:p w:rsidR="00056C6C" w:rsidRDefault="00056C6C" w:rsidP="005563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</w:p>
        </w:tc>
      </w:tr>
      <w:tr w:rsidR="00056C6C" w:rsidTr="005563CD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lastRenderedPageBreak/>
              <w:t>U_01;</w:t>
            </w:r>
          </w:p>
          <w:p w:rsidR="00056C6C" w:rsidRDefault="00056C6C" w:rsidP="00056C6C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U_02</w:t>
            </w:r>
          </w:p>
          <w:p w:rsidR="00056C6C" w:rsidRDefault="00056C6C" w:rsidP="005563C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BC65D3" w:rsidP="00153455">
            <w:pPr>
              <w:jc w:val="both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Potrafi z pomocą opiekuna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planować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uczestniczyć</w:t>
            </w:r>
            <w:r w:rsidR="00153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 realizować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projekty związane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rekonstrukcjami </w:t>
            </w:r>
            <w:r w:rsidR="00153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 pokazami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historycznymi</w:t>
            </w:r>
            <w:r w:rsidR="00153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w małym rozmiarze.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153455" w:rsidP="00153455">
            <w:pPr>
              <w:jc w:val="both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Potrafi z niewielką pomocą opiekuna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planować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uczestniczyć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 realizować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projekty związane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rekonstrukcjami i pokazami historycznymi w małym rozmiarze.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153455">
            <w:pPr>
              <w:jc w:val="both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otrafi samodzielnie </w:t>
            </w:r>
            <w:r w:rsidR="00153455"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>planować</w:t>
            </w:r>
            <w:r w:rsidR="00153455">
              <w:rPr>
                <w:rFonts w:ascii="Times New Roman" w:eastAsiaTheme="minorHAnsi" w:hAnsi="Times New Roman" w:cs="Times New Roman"/>
                <w:sz w:val="24"/>
                <w:szCs w:val="24"/>
              </w:rPr>
              <w:t>, uczestniczyć i realizować projekty związane</w:t>
            </w:r>
            <w:r w:rsidR="00153455"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 </w:t>
            </w:r>
            <w:r w:rsidR="00153455">
              <w:rPr>
                <w:rFonts w:ascii="Times New Roman" w:eastAsiaTheme="minorHAnsi" w:hAnsi="Times New Roman" w:cs="Times New Roman"/>
                <w:sz w:val="24"/>
                <w:szCs w:val="24"/>
              </w:rPr>
              <w:t>rekonstrukcjami i pokazami historycznymi w małym rozmiarze.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69732C" w:rsidP="00153455">
            <w:pPr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osiada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umiejętności 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organizacyjne pozwalające na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samodzielne 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lanowanie,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realizację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i udział w projektach związanych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rekonstrukcjami i pokazami historycznymi w średnim rozmiarze</w:t>
            </w:r>
            <w:r w:rsidR="00153455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C6C" w:rsidRDefault="00153455" w:rsidP="00153455">
            <w:pPr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osiada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umiejętności 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organizacyjne pozwalające na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samodzielne 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lanowanie,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realizację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i udział w projektach związanych</w:t>
            </w:r>
            <w:r w:rsidRPr="000C59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rekonstrukcjami i pokazami historycznymi w średnim rozmiarze</w:t>
            </w:r>
            <w:r w:rsidR="00056C6C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056C6C" w:rsidRPr="00073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C6C" w:rsidTr="005563CD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5563CD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K_01;</w:t>
            </w:r>
          </w:p>
          <w:p w:rsidR="00056C6C" w:rsidRDefault="0057613C" w:rsidP="005563C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056C6C" w:rsidP="0069732C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posiada w stopniu</w:t>
            </w:r>
            <w:r w:rsidR="0069732C">
              <w:rPr>
                <w:rFonts w:ascii="Times New Roman" w:hAnsi="Times New Roman" w:cs="Times New Roman"/>
                <w:sz w:val="24"/>
                <w:szCs w:val="24"/>
              </w:rPr>
              <w:t xml:space="preserve"> elementarnym </w:t>
            </w:r>
            <w:r w:rsidR="0069732C"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świadomość znaczenia </w:t>
            </w:r>
            <w:r w:rsidR="0069732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wiedzy </w:t>
            </w:r>
            <w:r w:rsidR="0069732C"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historycznej </w:t>
            </w:r>
            <w:r w:rsidR="0069732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 zakresu kultury duchowej i materialnej </w:t>
            </w:r>
            <w:r w:rsidR="0069732C"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dla zachowania tożsamości narodowej</w:t>
            </w:r>
            <w:r w:rsidR="0069732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dziedzictwa kulturowego społeczeństw. </w:t>
            </w:r>
            <w:r w:rsidR="0069732C"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Ma poczucie </w:t>
            </w:r>
            <w:r w:rsidR="0069732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konieczności ochrony</w:t>
            </w:r>
            <w:r w:rsidR="0069732C"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zabytków historycznych i dóbr kultury</w:t>
            </w:r>
            <w:r w:rsidR="0069732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znaczenia </w:t>
            </w:r>
            <w:r w:rsidR="0069732C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działań w tym zakresie dla podniesienia świadomości społecznej.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69732C" w:rsidP="005563C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podstawowym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świadomość znaczenia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wiedzy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historycznej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 zakresu kultury duchowej i materialnej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dla zachowania tożsamości narodowej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dziedzictwa kulturowego społeczeństw.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Ma poczucie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konieczności ochrony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zabytków historycznych i dóbr kultury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znaczenia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działań w tym zakresie dla podniesienia świadomości społecznej.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69732C" w:rsidP="0069732C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zaawansowanym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świadomość znaczenia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wiedzy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historycznej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 zakresu kultury duchowej i materialnej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dla zachowania tożsamości narodowej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dziedzictwa kulturowego społeczeństw.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Ma poczucie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konieczności ochrony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zabytków historycznych i dóbr kultury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znaczenia działań w tym zakresie dla podniesienia świadomości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społecznej.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6C" w:rsidRDefault="0069732C" w:rsidP="0069732C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wysoką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świadomość znaczenia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wiedzy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historycznej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 zakresu kultury duchowej i materialnej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dla zachowania tożsamości narodowej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dziedzictwa kulturowego społeczeństw.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Ma poczucie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konieczności ochrony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zabytków historycznych i dóbr kultury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znaczenia działań w tym zakresie dla podniesienia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świadomości społecznej.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C6C" w:rsidRDefault="0069732C" w:rsidP="0069732C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bardzo wysokim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świadomość znaczenia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wiedzy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historycznej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 zakresu kultury duchowej i materialnej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dla zachowania tożsamości narodowej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dziedzictwa kulturowego społeczeństw. 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Ma poczucie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konieczności ochrony</w:t>
            </w:r>
            <w:r w:rsidRPr="000E338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zabytków historycznych i dóbr kultury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znaczenia działań w tym zakresie dla podniesienia świadomości społecznej.</w:t>
            </w:r>
          </w:p>
        </w:tc>
      </w:tr>
    </w:tbl>
    <w:p w:rsidR="008E58FF" w:rsidRDefault="008E58FF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56C6C" w:rsidRDefault="00056C6C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56C6C" w:rsidRDefault="00056C6C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56C6C" w:rsidRDefault="00056C6C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  <w:sectPr w:rsidR="0057613C" w:rsidSect="0057613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10. Literatura podstawowa i uzupełniająca</w:t>
      </w:r>
    </w:p>
    <w:p w:rsidR="00BC1B67" w:rsidRDefault="00BC1B6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Contamine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 P.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Wojna w średniowieczu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Bellona, Gdańsk – Warszawa 2004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Baker A.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Rycerstwo średniowiecznej Europy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Świat Książki, Warszawa 2004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Barber R.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Rycerze i rycerskość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Bellona, Warszawa 2000</w:t>
      </w:r>
    </w:p>
    <w:p w:rsid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Brzustowicz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 B.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Turniej rycerski w królestwie polskim w późnym Średniowieczu i Renesansie na tle europejskim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DiG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>, Warszawa 2004</w:t>
      </w:r>
      <w:r w:rsidR="002E75A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2E75AF" w:rsidRPr="002E75AF" w:rsidRDefault="002E75AF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2E7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Czapliński W., </w:t>
      </w:r>
      <w:r w:rsidRPr="002E75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 dworze króla Władysława IV</w:t>
      </w:r>
      <w:r w:rsidRPr="002E7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Warszawa 1959.</w:t>
      </w:r>
    </w:p>
    <w:p w:rsidR="002E75AF" w:rsidRPr="00500151" w:rsidRDefault="002E75AF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2E7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Fabiani</w:t>
      </w:r>
      <w:proofErr w:type="spellEnd"/>
      <w:r w:rsidRPr="002E7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B., </w:t>
      </w:r>
      <w:r w:rsidRPr="002E75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Życie codzienne na Zamku Królewskim w epoce Wazów</w:t>
      </w:r>
      <w:r w:rsidRPr="002E7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Warszawa 1996.</w:t>
      </w:r>
    </w:p>
    <w:p w:rsid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Flori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 J.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Rycerstwo średniowiecznej Francji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Volumen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>, Warszawa 1999</w:t>
      </w:r>
    </w:p>
    <w:p w:rsidR="002E75AF" w:rsidRPr="002E75AF" w:rsidRDefault="002E75AF" w:rsidP="002E7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E75AF">
        <w:rPr>
          <w:rFonts w:ascii="Times New Roman" w:hAnsi="Times New Roman" w:cs="Times New Roman"/>
          <w:sz w:val="24"/>
          <w:szCs w:val="24"/>
        </w:rPr>
        <w:t>Hryniewicz M., Na dworze Króla-Słońce, Warszawa 1990.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Huizinga J.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Jesień średniowiecza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PIW, Warszawa 1967</w:t>
      </w:r>
    </w:p>
    <w:p w:rsid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Iwańczak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 W.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Tropem rycerskiej przygody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PWN, Warszawa 1985</w:t>
      </w:r>
    </w:p>
    <w:p w:rsidR="002E75AF" w:rsidRPr="00500151" w:rsidRDefault="002E75AF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2E75AF">
        <w:rPr>
          <w:rFonts w:ascii="Times New Roman" w:hAnsi="Times New Roman" w:cs="Times New Roman"/>
          <w:sz w:val="24"/>
          <w:szCs w:val="24"/>
        </w:rPr>
        <w:t>Kręt H., Dwór królewski Jadwigi i Jagiełły, Kraków 1987.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Kusiak F. – </w:t>
      </w:r>
      <w:hyperlink r:id="rId9" w:tooltip="Rycerze średniowiecznej Europy łacińskiej" w:history="1">
        <w:r w:rsidRPr="00500151">
          <w:rPr>
            <w:rFonts w:ascii="Times New Roman" w:hAnsi="Times New Roman" w:cs="Times New Roman"/>
            <w:i/>
            <w:iCs/>
            <w:sz w:val="24"/>
            <w:szCs w:val="24"/>
            <w:lang w:eastAsia="pl-PL"/>
          </w:rPr>
          <w:t>Rycerze średniowiecznej Europy łacińskiej</w:t>
        </w:r>
      </w:hyperlink>
      <w:r w:rsidRPr="00500151">
        <w:rPr>
          <w:rFonts w:ascii="Times New Roman" w:hAnsi="Times New Roman" w:cs="Times New Roman"/>
          <w:sz w:val="24"/>
          <w:szCs w:val="24"/>
          <w:lang w:eastAsia="pl-PL"/>
        </w:rPr>
        <w:t>, PIW, Warszawa 2002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Le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Goff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>, J. (red.)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Człowiek średniowiecza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Warszawa 2000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Nadolski A.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Broń i strój rycerstwa polskiego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Ossolineum, Wrocław 1979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Ossowska M. – </w:t>
      </w:r>
      <w:proofErr w:type="spellStart"/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Ethos</w:t>
      </w:r>
      <w:proofErr w:type="spellEnd"/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rycerski i jego odmiany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PWN, Warszawa 1973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Pastoureau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 M.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Życie codzienne we Francji i Anglii w czasach rycerzy Okrągłego Stołu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PIW, Warszawa 1983</w:t>
      </w:r>
    </w:p>
    <w:p w:rsidR="00500151" w:rsidRPr="00500151" w:rsidRDefault="00B92832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hyperlink r:id="rId10" w:tooltip="Franciszek Piekosiński" w:history="1">
        <w:r w:rsidR="00500151" w:rsidRPr="00500151">
          <w:rPr>
            <w:rFonts w:ascii="Times New Roman" w:hAnsi="Times New Roman" w:cs="Times New Roman"/>
            <w:sz w:val="24"/>
            <w:szCs w:val="24"/>
            <w:lang w:eastAsia="pl-PL"/>
          </w:rPr>
          <w:t>Piekosiński</w:t>
        </w:r>
      </w:hyperlink>
      <w:r w:rsidR="00500151" w:rsidRPr="00500151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C37D35">
        <w:rPr>
          <w:rFonts w:ascii="Times New Roman" w:hAnsi="Times New Roman" w:cs="Times New Roman"/>
          <w:sz w:val="24"/>
          <w:szCs w:val="24"/>
          <w:lang w:eastAsia="pl-PL"/>
        </w:rPr>
        <w:t xml:space="preserve">F. </w:t>
      </w:r>
      <w:hyperlink r:id="rId11" w:history="1">
        <w:r w:rsidR="00500151" w:rsidRPr="00500151">
          <w:rPr>
            <w:rFonts w:ascii="Times New Roman" w:hAnsi="Times New Roman" w:cs="Times New Roman"/>
            <w:i/>
            <w:iCs/>
            <w:sz w:val="24"/>
            <w:szCs w:val="24"/>
            <w:lang w:eastAsia="pl-PL"/>
          </w:rPr>
          <w:t>Rycerstwo polskie wieków średnich</w:t>
        </w:r>
        <w:r w:rsidR="00500151" w:rsidRPr="00500151">
          <w:rPr>
            <w:rFonts w:ascii="Times New Roman" w:hAnsi="Times New Roman" w:cs="Times New Roman"/>
            <w:sz w:val="24"/>
            <w:szCs w:val="24"/>
            <w:lang w:eastAsia="pl-PL"/>
          </w:rPr>
          <w:t>, 1901</w:t>
        </w:r>
      </w:hyperlink>
      <w:r w:rsidR="00C37D3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Piwowarczyk D.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Obyczaj rycerski w Polsce późnośredniowiecznej (XIV-XV w.)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, Wydawnictwo </w:t>
      </w: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DiG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>, 2000</w:t>
      </w:r>
    </w:p>
    <w:p w:rsidR="00C37D35" w:rsidRPr="00500151" w:rsidRDefault="00C37D35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C37D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Rottermund</w:t>
      </w:r>
      <w:proofErr w:type="spellEnd"/>
      <w:r w:rsidRPr="00C37D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A., </w:t>
      </w:r>
      <w:r w:rsidRPr="00C37D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Zamek Królewski w Warszawie</w:t>
      </w:r>
      <w:r w:rsidRPr="00C37D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Wydawnictwo Naukowe PWN, Warszawa, 2002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Skurzyński P.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Rycerze polscy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Świat Książki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Wrzesiński Sz. -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Tajemnice Rycerzy. Życie codzienne śląskich feudałów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Replika, Zakrzewo-Poznań 2008</w:t>
      </w:r>
      <w:r w:rsidR="00C37D3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500151" w:rsidRPr="00500151" w:rsidRDefault="00B92832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hyperlink r:id="rId12" w:tooltip="Leszek Stanisław Zakrzewski" w:history="1">
        <w:r w:rsidR="00500151" w:rsidRPr="00500151">
          <w:rPr>
            <w:rFonts w:ascii="Times New Roman" w:hAnsi="Times New Roman" w:cs="Times New Roman"/>
            <w:sz w:val="24"/>
            <w:szCs w:val="24"/>
            <w:lang w:eastAsia="pl-PL"/>
          </w:rPr>
          <w:t>Zakrzewski L.S.</w:t>
        </w:r>
      </w:hyperlink>
      <w:r w:rsidR="00500151" w:rsidRPr="00500151">
        <w:rPr>
          <w:rFonts w:ascii="Times New Roman" w:hAnsi="Times New Roman" w:cs="Times New Roman"/>
          <w:sz w:val="24"/>
          <w:szCs w:val="24"/>
          <w:lang w:eastAsia="pl-PL"/>
        </w:rPr>
        <w:t> – </w:t>
      </w:r>
      <w:proofErr w:type="spellStart"/>
      <w:r w:rsidR="00500151"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Ethos</w:t>
      </w:r>
      <w:proofErr w:type="spellEnd"/>
      <w:r w:rsidR="00500151"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rycerski w dawnej i współczesnej wojnie</w:t>
      </w:r>
      <w:r w:rsidR="00500151" w:rsidRPr="00500151">
        <w:rPr>
          <w:rFonts w:ascii="Times New Roman" w:hAnsi="Times New Roman" w:cs="Times New Roman"/>
          <w:sz w:val="24"/>
          <w:szCs w:val="24"/>
          <w:lang w:eastAsia="pl-PL"/>
        </w:rPr>
        <w:t>, Trio, Warszawa 2004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Żukowski R.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Rycerstwo polskie X-XV w.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00151">
        <w:rPr>
          <w:rFonts w:ascii="Times New Roman" w:hAnsi="Times New Roman" w:cs="Times New Roman"/>
          <w:sz w:val="24"/>
          <w:szCs w:val="24"/>
          <w:lang w:eastAsia="pl-PL"/>
        </w:rPr>
        <w:t>Volumen</w:t>
      </w:r>
      <w:proofErr w:type="spellEnd"/>
      <w:r w:rsidRPr="00500151">
        <w:rPr>
          <w:rFonts w:ascii="Times New Roman" w:hAnsi="Times New Roman" w:cs="Times New Roman"/>
          <w:sz w:val="24"/>
          <w:szCs w:val="24"/>
          <w:lang w:eastAsia="pl-PL"/>
        </w:rPr>
        <w:t>, Warszawa 1999</w:t>
      </w:r>
    </w:p>
    <w:p w:rsidR="00500151" w:rsidRPr="00500151" w:rsidRDefault="00500151" w:rsidP="00500151">
      <w:pPr>
        <w:widowControl/>
        <w:shd w:val="clear" w:color="auto" w:fill="FFFFFF"/>
        <w:suppressAutoHyphens w:val="0"/>
        <w:autoSpaceDE/>
        <w:ind w:left="386"/>
        <w:rPr>
          <w:rFonts w:ascii="Times New Roman" w:hAnsi="Times New Roman" w:cs="Times New Roman"/>
          <w:sz w:val="24"/>
          <w:szCs w:val="24"/>
          <w:lang w:eastAsia="pl-PL"/>
        </w:rPr>
      </w:pPr>
      <w:r w:rsidRPr="00500151">
        <w:rPr>
          <w:rFonts w:ascii="Times New Roman" w:hAnsi="Times New Roman" w:cs="Times New Roman"/>
          <w:sz w:val="24"/>
          <w:szCs w:val="24"/>
          <w:lang w:eastAsia="pl-PL"/>
        </w:rPr>
        <w:t>Żygulski Z. (Jun.) – </w:t>
      </w:r>
      <w:r w:rsidRPr="0050015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Broń w dawnej Polsce na tle uzbrojenia Europy i Bliskiego Wschodu</w:t>
      </w:r>
      <w:r w:rsidRPr="00500151">
        <w:rPr>
          <w:rFonts w:ascii="Times New Roman" w:hAnsi="Times New Roman" w:cs="Times New Roman"/>
          <w:sz w:val="24"/>
          <w:szCs w:val="24"/>
          <w:lang w:eastAsia="pl-PL"/>
        </w:rPr>
        <w:t>, PWN, Warszawa 1982.</w:t>
      </w:r>
    </w:p>
    <w:p w:rsidR="00884EE9" w:rsidRDefault="00884EE9" w:rsidP="003B77DB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884EE9" w:rsidRDefault="00884EE9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1134"/>
        <w:gridCol w:w="1985"/>
        <w:gridCol w:w="1417"/>
        <w:gridCol w:w="1418"/>
        <w:gridCol w:w="1701"/>
        <w:gridCol w:w="1701"/>
      </w:tblGrid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16661D" w:rsidRDefault="0016661D" w:rsidP="00983831">
            <w:pPr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zdefiniowanych dla programu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16661D" w:rsidRDefault="0016661D" w:rsidP="00983831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6B44A2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K_W04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Pr="008E58FF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</w:t>
            </w:r>
            <w:r w:rsidR="00610271" w:rsidRPr="008E58FF">
              <w:rPr>
                <w:rFonts w:ascii="Times New Roman" w:hAnsi="Times New Roman"/>
                <w:sz w:val="24"/>
                <w:szCs w:val="24"/>
              </w:rPr>
              <w:t>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57613C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16661D">
              <w:rPr>
                <w:rFonts w:ascii="Times New Roman" w:hAnsi="Times New Roman"/>
                <w:sz w:val="24"/>
                <w:szCs w:val="24"/>
              </w:rPr>
              <w:t>_1</w:t>
            </w:r>
            <w:r w:rsidR="00854BD0">
              <w:rPr>
                <w:rFonts w:ascii="Times New Roman" w:hAnsi="Times New Roman"/>
                <w:sz w:val="24"/>
                <w:szCs w:val="24"/>
              </w:rPr>
              <w:t>–13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6B44A2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K_W06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Pr="008E58FF" w:rsidRDefault="00610271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 xml:space="preserve">C_01, </w:t>
            </w:r>
            <w:r w:rsidR="0016661D" w:rsidRPr="008E58FF">
              <w:rPr>
                <w:rFonts w:ascii="Times New Roman" w:hAnsi="Times New Roman"/>
                <w:sz w:val="24"/>
                <w:szCs w:val="24"/>
              </w:rPr>
              <w:t>C_0</w:t>
            </w:r>
            <w:r w:rsidR="00C464C0" w:rsidRPr="008E5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57613C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854BD0">
              <w:rPr>
                <w:rFonts w:ascii="Times New Roman" w:hAnsi="Times New Roman"/>
                <w:sz w:val="24"/>
                <w:szCs w:val="24"/>
              </w:rPr>
              <w:t>_1–13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K_U</w:t>
            </w:r>
            <w:r w:rsidR="00BA5861">
              <w:rPr>
                <w:rFonts w:ascii="Times New Roman" w:hAnsi="Times New Roman"/>
                <w:sz w:val="24"/>
                <w:szCs w:val="24"/>
              </w:rPr>
              <w:t>0</w:t>
            </w:r>
            <w:r w:rsidR="006B44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C_03,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57613C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854BD0">
              <w:rPr>
                <w:rFonts w:ascii="Times New Roman" w:hAnsi="Times New Roman"/>
                <w:sz w:val="24"/>
                <w:szCs w:val="24"/>
              </w:rPr>
              <w:t>_1–13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C37D35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D35" w:rsidRDefault="00C37D35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</w:t>
            </w:r>
            <w:r w:rsidR="00BA58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D35" w:rsidRDefault="006B44A2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K_U</w:t>
            </w:r>
            <w:r w:rsidR="00BA586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D35" w:rsidRDefault="006B44A2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C_03,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D35" w:rsidRDefault="0057613C" w:rsidP="0098383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854BD0">
              <w:rPr>
                <w:rFonts w:ascii="Times New Roman" w:hAnsi="Times New Roman"/>
                <w:sz w:val="24"/>
                <w:szCs w:val="24"/>
              </w:rPr>
              <w:t>_1–13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D35" w:rsidRDefault="006B44A2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D35" w:rsidRDefault="006B44A2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</w:t>
            </w:r>
            <w:r w:rsidR="00C464C0">
              <w:rPr>
                <w:rFonts w:ascii="Times New Roman" w:hAnsi="Times New Roman"/>
                <w:sz w:val="24"/>
                <w:szCs w:val="24"/>
              </w:rPr>
              <w:t>K05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C464C0">
              <w:rPr>
                <w:rFonts w:ascii="Times New Roman" w:hAnsi="Times New Roman"/>
                <w:sz w:val="24"/>
                <w:szCs w:val="24"/>
              </w:rPr>
              <w:t>1-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610271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610271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16661D" w:rsidTr="0098383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C464C0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K_K0</w:t>
            </w:r>
            <w:r w:rsidR="00C464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C464C0">
              <w:rPr>
                <w:rFonts w:ascii="Times New Roman" w:hAnsi="Times New Roman"/>
                <w:sz w:val="24"/>
                <w:szCs w:val="24"/>
              </w:rPr>
              <w:t>–C_04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1D" w:rsidRDefault="0016661D" w:rsidP="00983831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1747F0" w:rsidRDefault="001747F0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57613C" w:rsidRDefault="0057613C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7613C" w:rsidRDefault="0057613C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1747F0" w:rsidRDefault="001747F0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12. Obciążenie pracą studenta</w:t>
      </w:r>
    </w:p>
    <w:p w:rsidR="00C464C0" w:rsidRDefault="00C464C0" w:rsidP="00C464C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3C32BF" w:rsidRDefault="003C32BF" w:rsidP="003C32B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6237"/>
        <w:gridCol w:w="3119"/>
      </w:tblGrid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  <w:t xml:space="preserve"> 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1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Pr="00EF4340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16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69732C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854BD0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69732C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11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69732C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69732C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 1</w:t>
            </w:r>
          </w:p>
        </w:tc>
      </w:tr>
      <w:tr w:rsidR="003C32BF" w:rsidTr="00A712D7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Pr="00854BD0" w:rsidRDefault="0069732C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15+10</w:t>
            </w:r>
          </w:p>
        </w:tc>
      </w:tr>
      <w:tr w:rsidR="003C32BF" w:rsidTr="00A712D7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2BF" w:rsidRDefault="003C32BF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2BF" w:rsidRDefault="0069732C" w:rsidP="00A712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3C32BF" w:rsidRDefault="003C32BF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CF5" w:rsidRDefault="003A768F" w:rsidP="00A26C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768F">
        <w:rPr>
          <w:rFonts w:ascii="Times New Roman" w:hAnsi="Times New Roman" w:cs="Times New Roman"/>
          <w:sz w:val="24"/>
          <w:szCs w:val="24"/>
        </w:rPr>
        <w:t>dr Irena Kozimala</w:t>
      </w:r>
      <w:r w:rsidR="00A26CF5">
        <w:rPr>
          <w:rFonts w:ascii="Times New Roman" w:hAnsi="Times New Roman" w:cs="Times New Roman"/>
          <w:sz w:val="24"/>
          <w:szCs w:val="24"/>
        </w:rPr>
        <w:t xml:space="preserve"> </w:t>
      </w:r>
      <w:r w:rsidR="00A26CF5">
        <w:rPr>
          <w:rFonts w:ascii="Times New Roman" w:hAnsi="Times New Roman" w:cs="Times New Roman"/>
          <w:sz w:val="24"/>
          <w:szCs w:val="24"/>
        </w:rPr>
        <w:tab/>
      </w:r>
      <w:r w:rsidR="00A26CF5">
        <w:rPr>
          <w:rFonts w:ascii="Times New Roman" w:hAnsi="Times New Roman" w:cs="Times New Roman"/>
          <w:sz w:val="24"/>
          <w:szCs w:val="24"/>
        </w:rPr>
        <w:tab/>
      </w:r>
      <w:r w:rsidR="00A26CF5">
        <w:rPr>
          <w:rFonts w:ascii="Times New Roman" w:hAnsi="Times New Roman" w:cs="Times New Roman"/>
          <w:sz w:val="24"/>
          <w:szCs w:val="24"/>
        </w:rPr>
        <w:tab/>
      </w:r>
      <w:r w:rsidR="00A26CF5">
        <w:rPr>
          <w:rFonts w:ascii="Times New Roman" w:hAnsi="Times New Roman" w:cs="Times New Roman"/>
          <w:sz w:val="24"/>
          <w:szCs w:val="24"/>
        </w:rPr>
        <w:tab/>
      </w:r>
      <w:r w:rsidR="00A26CF5">
        <w:rPr>
          <w:rFonts w:ascii="Times New Roman" w:hAnsi="Times New Roman" w:cs="Times New Roman"/>
          <w:sz w:val="24"/>
          <w:szCs w:val="24"/>
        </w:rPr>
        <w:tab/>
      </w:r>
      <w:r w:rsidR="00A26CF5">
        <w:rPr>
          <w:rFonts w:ascii="Times New Roman" w:hAnsi="Times New Roman" w:cs="Times New Roman"/>
          <w:sz w:val="24"/>
          <w:szCs w:val="24"/>
        </w:rPr>
        <w:tab/>
      </w:r>
      <w:r w:rsidR="00A26CF5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3A768F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3A768F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 </w:t>
      </w:r>
      <w:r w:rsidR="003A768F">
        <w:rPr>
          <w:rFonts w:ascii="Times New Roman" w:hAnsi="Times New Roman" w:cs="Times New Roman"/>
          <w:sz w:val="24"/>
          <w:szCs w:val="24"/>
        </w:rPr>
        <w:t>30 sierpnia 2019 r.</w:t>
      </w:r>
    </w:p>
    <w:sectPr w:rsidR="00691641" w:rsidSect="0057613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C0" w:rsidRDefault="00E35FC0" w:rsidP="00610271">
      <w:r>
        <w:separator/>
      </w:r>
    </w:p>
  </w:endnote>
  <w:endnote w:type="continuationSeparator" w:id="0">
    <w:p w:rsidR="00E35FC0" w:rsidRDefault="00E35FC0" w:rsidP="00610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386"/>
      <w:docPartObj>
        <w:docPartGallery w:val="Page Numbers (Bottom of Page)"/>
        <w:docPartUnique/>
      </w:docPartObj>
    </w:sdtPr>
    <w:sdtContent>
      <w:p w:rsidR="00610271" w:rsidRDefault="00B92832">
        <w:pPr>
          <w:pStyle w:val="Stopka"/>
          <w:jc w:val="right"/>
        </w:pPr>
        <w:r>
          <w:rPr>
            <w:noProof/>
          </w:rPr>
          <w:fldChar w:fldCharType="begin"/>
        </w:r>
        <w:r w:rsidR="008D225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6C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10271" w:rsidRDefault="006102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C0" w:rsidRDefault="00E35FC0" w:rsidP="00610271">
      <w:r>
        <w:separator/>
      </w:r>
    </w:p>
  </w:footnote>
  <w:footnote w:type="continuationSeparator" w:id="0">
    <w:p w:rsidR="00E35FC0" w:rsidRDefault="00E35FC0" w:rsidP="00610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117082F"/>
    <w:multiLevelType w:val="multilevel"/>
    <w:tmpl w:val="3A8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22B1D"/>
    <w:multiLevelType w:val="hybridMultilevel"/>
    <w:tmpl w:val="1A62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C1311"/>
    <w:multiLevelType w:val="multilevel"/>
    <w:tmpl w:val="307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1ED"/>
    <w:multiLevelType w:val="hybridMultilevel"/>
    <w:tmpl w:val="F4A2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D54D70"/>
    <w:multiLevelType w:val="multilevel"/>
    <w:tmpl w:val="FAE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76878"/>
    <w:multiLevelType w:val="hybridMultilevel"/>
    <w:tmpl w:val="46BAD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A705F"/>
    <w:multiLevelType w:val="hybridMultilevel"/>
    <w:tmpl w:val="5280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045FD"/>
    <w:rsid w:val="000406CE"/>
    <w:rsid w:val="00056C6C"/>
    <w:rsid w:val="0006032C"/>
    <w:rsid w:val="0006334D"/>
    <w:rsid w:val="00073F69"/>
    <w:rsid w:val="00087274"/>
    <w:rsid w:val="000A058A"/>
    <w:rsid w:val="000A681E"/>
    <w:rsid w:val="000A6C1A"/>
    <w:rsid w:val="000C5FAE"/>
    <w:rsid w:val="000C6432"/>
    <w:rsid w:val="000F0A27"/>
    <w:rsid w:val="00101145"/>
    <w:rsid w:val="001064AD"/>
    <w:rsid w:val="00116A7B"/>
    <w:rsid w:val="00120C63"/>
    <w:rsid w:val="00134481"/>
    <w:rsid w:val="00152632"/>
    <w:rsid w:val="00153455"/>
    <w:rsid w:val="0016661D"/>
    <w:rsid w:val="001678DB"/>
    <w:rsid w:val="001747F0"/>
    <w:rsid w:val="00186357"/>
    <w:rsid w:val="001A1F5A"/>
    <w:rsid w:val="001A6022"/>
    <w:rsid w:val="001A7A71"/>
    <w:rsid w:val="001C7356"/>
    <w:rsid w:val="001D512B"/>
    <w:rsid w:val="001D5DA9"/>
    <w:rsid w:val="001D62CE"/>
    <w:rsid w:val="001D79EB"/>
    <w:rsid w:val="001E62A5"/>
    <w:rsid w:val="001E6726"/>
    <w:rsid w:val="00201080"/>
    <w:rsid w:val="00223413"/>
    <w:rsid w:val="00232D4C"/>
    <w:rsid w:val="002643C9"/>
    <w:rsid w:val="00280324"/>
    <w:rsid w:val="00286051"/>
    <w:rsid w:val="00294753"/>
    <w:rsid w:val="002D3629"/>
    <w:rsid w:val="002E408B"/>
    <w:rsid w:val="002E75AF"/>
    <w:rsid w:val="002F1813"/>
    <w:rsid w:val="003114C8"/>
    <w:rsid w:val="0031673E"/>
    <w:rsid w:val="00325E4B"/>
    <w:rsid w:val="00333F95"/>
    <w:rsid w:val="00341952"/>
    <w:rsid w:val="00346007"/>
    <w:rsid w:val="003522A6"/>
    <w:rsid w:val="00352EDD"/>
    <w:rsid w:val="00353D2D"/>
    <w:rsid w:val="00370678"/>
    <w:rsid w:val="003A768F"/>
    <w:rsid w:val="003B77DB"/>
    <w:rsid w:val="003C32BF"/>
    <w:rsid w:val="003F0480"/>
    <w:rsid w:val="00401E10"/>
    <w:rsid w:val="0042479F"/>
    <w:rsid w:val="004345F9"/>
    <w:rsid w:val="00447D83"/>
    <w:rsid w:val="00454BC0"/>
    <w:rsid w:val="00456D5A"/>
    <w:rsid w:val="00457934"/>
    <w:rsid w:val="0046537D"/>
    <w:rsid w:val="004A109A"/>
    <w:rsid w:val="004E73D3"/>
    <w:rsid w:val="004E7EFE"/>
    <w:rsid w:val="004F1F1B"/>
    <w:rsid w:val="004F2E00"/>
    <w:rsid w:val="00500151"/>
    <w:rsid w:val="005035DD"/>
    <w:rsid w:val="00505CE6"/>
    <w:rsid w:val="0051469C"/>
    <w:rsid w:val="00527996"/>
    <w:rsid w:val="00533F98"/>
    <w:rsid w:val="00544620"/>
    <w:rsid w:val="005465E2"/>
    <w:rsid w:val="005566CD"/>
    <w:rsid w:val="00570B19"/>
    <w:rsid w:val="0057613C"/>
    <w:rsid w:val="00592208"/>
    <w:rsid w:val="00597553"/>
    <w:rsid w:val="005A2982"/>
    <w:rsid w:val="005B1E56"/>
    <w:rsid w:val="005B27E1"/>
    <w:rsid w:val="005B5760"/>
    <w:rsid w:val="005D68C8"/>
    <w:rsid w:val="005E417E"/>
    <w:rsid w:val="005E56F6"/>
    <w:rsid w:val="005F7113"/>
    <w:rsid w:val="00607E78"/>
    <w:rsid w:val="00610271"/>
    <w:rsid w:val="00621D00"/>
    <w:rsid w:val="006358E4"/>
    <w:rsid w:val="006446A3"/>
    <w:rsid w:val="00645DB8"/>
    <w:rsid w:val="006525E3"/>
    <w:rsid w:val="0066293D"/>
    <w:rsid w:val="00676077"/>
    <w:rsid w:val="00677683"/>
    <w:rsid w:val="00691641"/>
    <w:rsid w:val="00695A8C"/>
    <w:rsid w:val="0069732C"/>
    <w:rsid w:val="006A45C8"/>
    <w:rsid w:val="006B44A2"/>
    <w:rsid w:val="006B46CB"/>
    <w:rsid w:val="006B7E7E"/>
    <w:rsid w:val="006C3BEC"/>
    <w:rsid w:val="006C40E5"/>
    <w:rsid w:val="006D355D"/>
    <w:rsid w:val="006E77B5"/>
    <w:rsid w:val="006E7E1F"/>
    <w:rsid w:val="0070014F"/>
    <w:rsid w:val="0070318A"/>
    <w:rsid w:val="00714D39"/>
    <w:rsid w:val="00720010"/>
    <w:rsid w:val="00752EA2"/>
    <w:rsid w:val="007551DF"/>
    <w:rsid w:val="007652E7"/>
    <w:rsid w:val="0077350A"/>
    <w:rsid w:val="00775444"/>
    <w:rsid w:val="00777191"/>
    <w:rsid w:val="00781B31"/>
    <w:rsid w:val="00782138"/>
    <w:rsid w:val="007864CB"/>
    <w:rsid w:val="007A0A68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54BD0"/>
    <w:rsid w:val="00860629"/>
    <w:rsid w:val="00862D08"/>
    <w:rsid w:val="00882125"/>
    <w:rsid w:val="00884EE9"/>
    <w:rsid w:val="008959E7"/>
    <w:rsid w:val="008A1D49"/>
    <w:rsid w:val="008A456A"/>
    <w:rsid w:val="008A74C9"/>
    <w:rsid w:val="008B06C0"/>
    <w:rsid w:val="008B35B0"/>
    <w:rsid w:val="008C3DFB"/>
    <w:rsid w:val="008D2255"/>
    <w:rsid w:val="008D3D26"/>
    <w:rsid w:val="008D4A5F"/>
    <w:rsid w:val="008E58FF"/>
    <w:rsid w:val="008F0C98"/>
    <w:rsid w:val="008F432A"/>
    <w:rsid w:val="00904A98"/>
    <w:rsid w:val="00904EFD"/>
    <w:rsid w:val="00951E12"/>
    <w:rsid w:val="009744DA"/>
    <w:rsid w:val="00981A93"/>
    <w:rsid w:val="00985C0C"/>
    <w:rsid w:val="00997D3C"/>
    <w:rsid w:val="009A79FB"/>
    <w:rsid w:val="009C479E"/>
    <w:rsid w:val="009C6192"/>
    <w:rsid w:val="009C7E19"/>
    <w:rsid w:val="009D1779"/>
    <w:rsid w:val="009E19E2"/>
    <w:rsid w:val="009E5018"/>
    <w:rsid w:val="00A26CF5"/>
    <w:rsid w:val="00A64288"/>
    <w:rsid w:val="00A64545"/>
    <w:rsid w:val="00A70304"/>
    <w:rsid w:val="00A7497B"/>
    <w:rsid w:val="00A91BCC"/>
    <w:rsid w:val="00A97C1F"/>
    <w:rsid w:val="00AA25FA"/>
    <w:rsid w:val="00AA280F"/>
    <w:rsid w:val="00AA592F"/>
    <w:rsid w:val="00AA65AF"/>
    <w:rsid w:val="00AC4C21"/>
    <w:rsid w:val="00AD1F59"/>
    <w:rsid w:val="00AD6727"/>
    <w:rsid w:val="00AD7626"/>
    <w:rsid w:val="00AE0B07"/>
    <w:rsid w:val="00AF3830"/>
    <w:rsid w:val="00AF7E9A"/>
    <w:rsid w:val="00B11738"/>
    <w:rsid w:val="00B16F16"/>
    <w:rsid w:val="00B405A8"/>
    <w:rsid w:val="00B52018"/>
    <w:rsid w:val="00B601A1"/>
    <w:rsid w:val="00B60BB9"/>
    <w:rsid w:val="00B84E60"/>
    <w:rsid w:val="00B92832"/>
    <w:rsid w:val="00B93794"/>
    <w:rsid w:val="00B96DF4"/>
    <w:rsid w:val="00B97862"/>
    <w:rsid w:val="00BA0019"/>
    <w:rsid w:val="00BA05A4"/>
    <w:rsid w:val="00BA5861"/>
    <w:rsid w:val="00BB3B0B"/>
    <w:rsid w:val="00BC1B67"/>
    <w:rsid w:val="00BC65D3"/>
    <w:rsid w:val="00BC7E6E"/>
    <w:rsid w:val="00BD021A"/>
    <w:rsid w:val="00BD1232"/>
    <w:rsid w:val="00BF5DF8"/>
    <w:rsid w:val="00C1314A"/>
    <w:rsid w:val="00C160AE"/>
    <w:rsid w:val="00C2176B"/>
    <w:rsid w:val="00C21F46"/>
    <w:rsid w:val="00C318F6"/>
    <w:rsid w:val="00C32A0A"/>
    <w:rsid w:val="00C37D35"/>
    <w:rsid w:val="00C464C0"/>
    <w:rsid w:val="00C619D6"/>
    <w:rsid w:val="00C642F0"/>
    <w:rsid w:val="00C75079"/>
    <w:rsid w:val="00C75268"/>
    <w:rsid w:val="00C94AC3"/>
    <w:rsid w:val="00C97A5D"/>
    <w:rsid w:val="00CA69C7"/>
    <w:rsid w:val="00CB5CEB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42D4D"/>
    <w:rsid w:val="00D47CB7"/>
    <w:rsid w:val="00D513FD"/>
    <w:rsid w:val="00D55223"/>
    <w:rsid w:val="00D65BE9"/>
    <w:rsid w:val="00D915CD"/>
    <w:rsid w:val="00D93BBA"/>
    <w:rsid w:val="00DA0B13"/>
    <w:rsid w:val="00DA2D60"/>
    <w:rsid w:val="00DB421A"/>
    <w:rsid w:val="00DC0078"/>
    <w:rsid w:val="00DC5C1C"/>
    <w:rsid w:val="00DC78F6"/>
    <w:rsid w:val="00DE1EDA"/>
    <w:rsid w:val="00DF543D"/>
    <w:rsid w:val="00E00356"/>
    <w:rsid w:val="00E03A3F"/>
    <w:rsid w:val="00E35FC0"/>
    <w:rsid w:val="00E406FE"/>
    <w:rsid w:val="00E40E7C"/>
    <w:rsid w:val="00E55D1A"/>
    <w:rsid w:val="00E56A9D"/>
    <w:rsid w:val="00E60510"/>
    <w:rsid w:val="00E62121"/>
    <w:rsid w:val="00E7030A"/>
    <w:rsid w:val="00E7155E"/>
    <w:rsid w:val="00E84BBC"/>
    <w:rsid w:val="00E86CC7"/>
    <w:rsid w:val="00E91D9F"/>
    <w:rsid w:val="00EA1D6B"/>
    <w:rsid w:val="00EA2D32"/>
    <w:rsid w:val="00EA2F25"/>
    <w:rsid w:val="00EB2C4E"/>
    <w:rsid w:val="00EC0245"/>
    <w:rsid w:val="00EC5E7B"/>
    <w:rsid w:val="00EC6D0D"/>
    <w:rsid w:val="00ED61F8"/>
    <w:rsid w:val="00EE3CA1"/>
    <w:rsid w:val="00EE497B"/>
    <w:rsid w:val="00F04228"/>
    <w:rsid w:val="00F12F01"/>
    <w:rsid w:val="00F1791A"/>
    <w:rsid w:val="00F439CB"/>
    <w:rsid w:val="00F509C9"/>
    <w:rsid w:val="00F80FD1"/>
    <w:rsid w:val="00F87FFD"/>
    <w:rsid w:val="00F94418"/>
    <w:rsid w:val="00FB15F3"/>
    <w:rsid w:val="00FB1EE1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B77DB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666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27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271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027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271"/>
    <w:rPr>
      <w:rFonts w:ascii="Arial" w:eastAsia="Times New Roman" w:hAnsi="Arial" w:cs="Arial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50015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E75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Leszek_Stanis%C5%82aw_Zakrzews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ve.org/details/rycerstwopolski02piekgoo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Franciszek_Piekosi%C5%84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Rycerze_%C5%9Bredniowiecznej_Europy_%C5%82aci%C5%84ski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C9E6-DBCF-4165-8FB7-09F66E84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1954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7</cp:revision>
  <dcterms:created xsi:type="dcterms:W3CDTF">2019-09-04T05:14:00Z</dcterms:created>
  <dcterms:modified xsi:type="dcterms:W3CDTF">2021-03-23T13:12:00Z</dcterms:modified>
</cp:coreProperties>
</file>