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4" w:rsidRDefault="00BE40E4" w:rsidP="00BE40E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E40E4" w:rsidTr="00BE40E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7F2D5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59" w:hanging="425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BE40E4" w:rsidRDefault="001B02FF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wojskowości </w:t>
            </w:r>
            <w:r w:rsidR="00BE40E4" w:rsidRPr="00BE40E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 XX wieku</w:t>
            </w:r>
          </w:p>
        </w:tc>
      </w:tr>
      <w:tr w:rsidR="00BE40E4" w:rsidTr="00BE40E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FC150E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04</w:t>
            </w:r>
            <w:r w:rsidR="005A03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BE40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BE40E4" w:rsidTr="00BE40E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E40E4" w:rsidTr="00BE40E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5A0360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F9366D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BE40E4" w:rsidRDefault="00BE40E4" w:rsidP="00BE40E4"/>
    <w:p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E40E4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7651F3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E40E4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85C4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40E4" w:rsidRDefault="00BE40E4" w:rsidP="00BE40E4">
      <w:pPr>
        <w:shd w:val="clear" w:color="auto" w:fill="FFFFFF"/>
        <w:jc w:val="both"/>
      </w:pPr>
    </w:p>
    <w:p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wojen i konfliktów zbrojnych jakie toczyły się w XX stuleciu oraz zdobywa umiejętności praktycznego jej zastosowania w popularyzacji wiedzy historycznej.</w:t>
      </w:r>
    </w:p>
    <w:p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</w:t>
      </w:r>
      <w:r w:rsidR="001B02FF" w:rsidRPr="00A916AE">
        <w:rPr>
          <w:rFonts w:ascii="Times New Roman" w:hAnsi="Times New Roman"/>
          <w:sz w:val="24"/>
          <w:szCs w:val="24"/>
        </w:rPr>
        <w:t>student potrafi przedstawić dzieje sztuki wojennej w XX w. i opisać najważniejsze konflikty zbrojne, jakie miały miejsce w ubiegłym stuleciu (pierwsza wojna światowa i przebieg działań militarnych na frontach zachodnim i wschodnim, druga wojna światowa i przebieg działań w Europie, Afryce Północnej, Azji Południowo-Wschodniej i na Pacyfiku, wprowadzenie broni atomowej do arsenałów supermocarstw u schyłku drugiej wojny światowej i proliferacja broni nuklearnej po jej zakończeniu, stopniowe poszerzanie klubu państw dysponujących WMD, wojny postkolonialne, i zastępcze konflikty zbrojne (</w:t>
      </w:r>
      <w:proofErr w:type="spellStart"/>
      <w:r w:rsidR="001B02FF" w:rsidRPr="00A916AE">
        <w:rPr>
          <w:rFonts w:ascii="Times New Roman" w:hAnsi="Times New Roman"/>
          <w:i/>
          <w:sz w:val="24"/>
          <w:szCs w:val="24"/>
        </w:rPr>
        <w:t>proxy</w:t>
      </w:r>
      <w:proofErr w:type="spellEnd"/>
      <w:r w:rsidR="001B02FF" w:rsidRPr="00A916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B02FF" w:rsidRPr="00A916AE">
        <w:rPr>
          <w:rFonts w:ascii="Times New Roman" w:hAnsi="Times New Roman"/>
          <w:i/>
          <w:sz w:val="24"/>
          <w:szCs w:val="24"/>
        </w:rPr>
        <w:t>wars</w:t>
      </w:r>
      <w:proofErr w:type="spellEnd"/>
      <w:r w:rsidR="001B02FF" w:rsidRPr="00A916AE">
        <w:rPr>
          <w:rFonts w:ascii="Times New Roman" w:hAnsi="Times New Roman"/>
          <w:sz w:val="24"/>
          <w:szCs w:val="24"/>
        </w:rPr>
        <w:t>) w epoce zimnej wojny między USA i ZSRR, wojny po rozpadzie ZSRR i upadku bloku państw komunistycznych, przemiany zjawiska wojny w latach 90. XX stulecia i debata o tzw. nowych wojnach).</w:t>
      </w:r>
    </w:p>
    <w:p w:rsidR="00BE40E4" w:rsidRPr="00FC150E" w:rsidRDefault="00FC150E" w:rsidP="00FC150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dziejów wojen i historii wojskowości XX stulecia.</w:t>
      </w:r>
    </w:p>
    <w:p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C150E" w:rsidRPr="00932997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2997">
        <w:rPr>
          <w:rFonts w:ascii="Times New Roman" w:hAnsi="Times New Roman" w:cs="Times New Roman"/>
          <w:sz w:val="24"/>
          <w:szCs w:val="24"/>
        </w:rPr>
        <w:t xml:space="preserve">Znajomość historii wojen </w:t>
      </w:r>
      <w:r w:rsidR="00FC150E" w:rsidRPr="00932997">
        <w:rPr>
          <w:rFonts w:ascii="Times New Roman" w:hAnsi="Times New Roman" w:cs="Times New Roman"/>
          <w:sz w:val="24"/>
          <w:szCs w:val="24"/>
        </w:rPr>
        <w:t xml:space="preserve">i konfliktów zbrojnych XX wieku, 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Europy w </w:t>
      </w:r>
      <w:r w:rsidR="00FC150E">
        <w:rPr>
          <w:rFonts w:ascii="Times New Roman" w:hAnsi="Times New Roman" w:cs="Times New Roman"/>
          <w:sz w:val="24"/>
          <w:szCs w:val="24"/>
        </w:rPr>
        <w:t>XX stuleciu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</w:rPr>
      </w:pP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E40E4" w:rsidRPr="00E151B8" w:rsidTr="00BE4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87ACB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i świadomość na temat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k humanistycznych, jej znaczenia i powiązaniach </w:t>
            </w:r>
            <w:proofErr w:type="spellStart"/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dyscyplinarnych</w:t>
            </w:r>
            <w:proofErr w:type="spellEnd"/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z historią wojskowości, zorientowaną na zastosowanie praktyczne w upowszechnianiu wiedzy historycznej</w:t>
            </w:r>
            <w:r w:rsid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7359E" w:rsidRDefault="00D7359E" w:rsidP="00F936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historii wojen XX w.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87ACB" w:rsidRDefault="00D87ACB" w:rsidP="007B30B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samodzielnej pracy z materiałami źródłowymi, m.in.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wyszukiwać, analizować, oceniać przydatność, selekcjonować i praktycznie wykorzystywać informacje 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materiały empiryczne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poziom swojej wiedzy i 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zdobytych 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uczenia się i doskonalenia kompetencji zawodowych, wyznacza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dla zachowania tożsamości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narodowej, dziedzictwa kulturowego kraju i regionu i cywilizacji europejskiej oraz kształtowania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regionalnych 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ponadregionalnych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K_K05</w:t>
            </w:r>
          </w:p>
        </w:tc>
      </w:tr>
    </w:tbl>
    <w:p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:rsidR="005A0360" w:rsidRPr="00E151B8" w:rsidRDefault="005A0360" w:rsidP="00BE40E4">
      <w:pPr>
        <w:pStyle w:val="Bezodstpw"/>
        <w:rPr>
          <w:rFonts w:ascii="Times New Roman" w:hAnsi="Times New Roman" w:cs="Times New Roman"/>
        </w:rPr>
      </w:pP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BE40E4" w:rsidRPr="00F077F6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Charakterystyka europejskiego teatru działań wojennych w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Przyczyny, przebieg i skutki pierwszej wojny światowej – nowe technologie militarne i zmiany na polu walki, wojna przemysłowa, zniszczenia materialne i straty ludzkie na froncie zachodnim i wschodnim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9C3602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>Przyczyny, przebieg i skutki drugiej wojny światowej – wojna błyskawiczna i sukcesy Wehrmachtu w pierwszych latach wojny, załamanie Blitzkriegu podczas wojny z ZSRR i jego przyczyny, bombardowania strategiczne Niemiec i ofensywa powietrzna USAF i RAF przeciwko miastom niemieckim w latach 1942-1944, przełom na froncie wschodnim w latach 1942-1943, operacja „</w:t>
            </w:r>
            <w:proofErr w:type="spellStart"/>
            <w:r w:rsidRPr="009C3602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”  czyli lądowanie sił aliantów w Normandii w czerwcu 1944 r. i otwarcie frontu zachodniego, klęska militarna i bezwarunkowa kapitulacja III Rzeszy w 1945 r., wojna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Azji Południowo-Wschodniej i na Pacyfiku oraz</w:t>
            </w: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 zwycięstwo USA nad Japonią w 1945 r. po atakach atomowych lotnictwa amerykańskiego na Hiroszimę i Nagasaki.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2B2C63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geopolityczne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drugiej wojny światowej, początek zimnej wojny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1946 r. i 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dwubiegunowego układu stosunków międzynarodowych opartego na dominacji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polityczno-militarnej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>USA i ZSR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postkolonialne po zakończeniu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Rywalizacja supermocarstw w okresie zimnej wojny i wyścig zbrojeń państw NATO z blokiem państw Układu Warszawskiego z kulminacją podczas prezydentury Ronalda Reagana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9B3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zastępcze między supermocarstwami (</w:t>
            </w:r>
            <w:proofErr w:type="spellStart"/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>proxy</w:t>
            </w:r>
            <w:proofErr w:type="spellEnd"/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>wars</w:t>
            </w:r>
            <w:proofErr w:type="spellEnd"/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) na przykładzie konfliktów zbrojnych w Wietnamie 1965-1973 i Afganistanie 1979-1989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Transformacja wojen i konfliktów zbrojnych w latach 90. XX w. po rozpadzie ZSRR i upadku systemu dwubiegunowego i debata o tzw. nowych wojnach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:rsidR="00BE40E4" w:rsidRPr="005C4DAF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działań wojennych w Europie Środkowej w pierwszej połowie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 na froncie wschodnim w latach 1914-1917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Barbarossa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koniec Blitzkriegu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w latach 1941-1942 jako punkty zwrotne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geopolityczne w Europie po drugiej wojnie światowej i początek rywalizacji USA z ZSRR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4A54A8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postkolonialne w Afryce w trzeciej ćwierci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07710A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zapalne i kryzysy w relacjach państw NATO z ZSRR i jego satelitami – od kryzysu berlińskiego do „aksamitnych” rewolucji w państwach bloku komunistycznego w 1989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07710A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Wojny w Wietnamie i Afganistanie jako odzwierciedlenie rzeczywistych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potęgi i projekcji siły militarnej supermocarstw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07710A" w:rsidP="000771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stare są tzw. nowe wojny? Krytyczna analiza debaty o transformacji wojen i działań zbrojnych po rozpadzie ZSRR.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E40E4" w:rsidRPr="00F077F6" w:rsidTr="00BE40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BE40E4" w:rsidRPr="00F077F6" w:rsidRDefault="00BE40E4" w:rsidP="00BE40E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264"/>
      </w:tblGrid>
      <w:tr w:rsidR="00BE40E4" w:rsidRPr="005C4DAF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E40E4" w:rsidRPr="005C4DAF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BE40E4" w:rsidRPr="005C4DAF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5A0360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5C4DA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F9366D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6D" w:rsidRPr="005C4DAF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6D" w:rsidRPr="00D87ACB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na podstawie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</w:p>
        </w:tc>
      </w:tr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F936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BE40E4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E40E4" w:rsidRPr="00F077F6" w:rsidTr="00BE40E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E40E4" w:rsidRPr="00F077F6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elementarną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wieku.</w:t>
            </w:r>
            <w:r w:rsidRPr="00F077F6">
              <w:rPr>
                <w:rFonts w:ascii="Times New Roman" w:hAnsi="Times New Roman" w:cs="Times New Roman"/>
              </w:rPr>
              <w:t xml:space="preserve"> Zna podstawowe pojęcia i procesy rozwojowe sztuki wojennej w okresie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>. Zna i orientuje się dobrze w zakresie podstawowych  pojęć i procesów rozwojowych dotyczących sztuki wojennej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sztuki wojennej  </w:t>
            </w:r>
            <w:r w:rsidR="00BF27B2">
              <w:rPr>
                <w:rFonts w:ascii="Times New Roman" w:hAnsi="Times New Roman" w:cs="Times New Roman"/>
              </w:rPr>
              <w:t>w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wybranych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</w:t>
            </w:r>
            <w:r w:rsidR="00BF27B2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 sztuki </w:t>
            </w:r>
            <w:r w:rsidR="00BF27B2">
              <w:rPr>
                <w:rFonts w:ascii="Times New Roman" w:hAnsi="Times New Roman" w:cs="Times New Roman"/>
              </w:rPr>
              <w:t>wojennej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niektórych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</w:t>
            </w:r>
            <w:r w:rsidR="0073569A">
              <w:rPr>
                <w:rFonts w:ascii="Times New Roman" w:hAnsi="Times New Roman" w:cs="Times New Roman"/>
              </w:rPr>
              <w:t xml:space="preserve">w XX wieku. 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 w:rsidR="00D548E0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pojęcia i procesy rozwojowe sztuki wojennej </w:t>
            </w:r>
            <w:r w:rsidR="0073569A">
              <w:rPr>
                <w:rFonts w:ascii="Times New Roman" w:hAnsi="Times New Roman" w:cs="Times New Roman"/>
              </w:rPr>
              <w:t xml:space="preserve">w okresie XX wieku. </w:t>
            </w:r>
            <w:r w:rsidRPr="00F077F6">
              <w:rPr>
                <w:rFonts w:ascii="Times New Roman" w:hAnsi="Times New Roman" w:cs="Times New Roman"/>
              </w:rPr>
              <w:t>Odnośnie do większości zagadnień z zakresu wojennej</w:t>
            </w:r>
            <w:r w:rsidR="0073569A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 potrafi wykazać się wiedzą wykraczającą poza poziom podstawowy. </w:t>
            </w:r>
          </w:p>
        </w:tc>
      </w:tr>
      <w:tr w:rsidR="00BE40E4" w:rsidRPr="00F077F6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BE40E4" w:rsidRPr="00F077F6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elementarne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>.</w:t>
            </w:r>
            <w:r w:rsidR="0073569A" w:rsidRPr="00D87ACB">
              <w:rPr>
                <w:rFonts w:ascii="Times New Roman" w:hAnsi="Times New Roman" w:cs="Times New Roman"/>
              </w:rPr>
              <w:t xml:space="preserve"> Posiada świadomość znaczenia, </w:t>
            </w:r>
            <w:r w:rsidRPr="00D87ACB">
              <w:rPr>
                <w:rFonts w:ascii="Times New Roman" w:hAnsi="Times New Roman" w:cs="Times New Roman"/>
              </w:rPr>
              <w:t>osiągnięć</w:t>
            </w:r>
            <w:r w:rsidR="0073569A" w:rsidRPr="00D87ACB">
              <w:rPr>
                <w:rFonts w:ascii="Times New Roman" w:hAnsi="Times New Roman" w:cs="Times New Roman"/>
              </w:rPr>
              <w:t>,</w:t>
            </w:r>
            <w:r w:rsidRPr="00D87ACB">
              <w:rPr>
                <w:rFonts w:ascii="Times New Roman" w:hAnsi="Times New Roman" w:cs="Times New Roman"/>
              </w:rPr>
              <w:t xml:space="preserve"> </w:t>
            </w:r>
            <w:r w:rsidR="0073569A" w:rsidRPr="00D87ACB">
              <w:rPr>
                <w:rFonts w:ascii="Times New Roman" w:hAnsi="Times New Roman" w:cs="Times New Roman"/>
              </w:rPr>
              <w:t xml:space="preserve">jak i zagrożeń płynących z rozwoju </w:t>
            </w:r>
            <w:r w:rsidRPr="00D87ACB">
              <w:rPr>
                <w:rFonts w:ascii="Times New Roman" w:hAnsi="Times New Roman" w:cs="Times New Roman"/>
              </w:rPr>
              <w:t xml:space="preserve">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podstawowe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świadomość znaczenia, osiągnięć jak i zagrożeń płynących z rozwoju sztuki wojennej 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istotne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>Posiada znaczącą świadomość znaczenia, osiągnięć, jak i zagrożeń płynących z rozwoju sztuki wojennej XX wieku.</w:t>
            </w:r>
            <w:r w:rsidRPr="00D87ACB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i w krytyczny sposób analizuje 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dużą świadomość znaczenia, osiągnięć, jak i zagrożeń płynących z rozwoju sztuki wojennej XX wieku.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ponad przeciętną świadomość różnic rozwojowych 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w XX wieku. Posiada pełną świadomość znaczenia, osiągnięć, jak i zagrożeń płynących z rozwoju sztuki wojennej XX wieku. </w:t>
            </w:r>
          </w:p>
        </w:tc>
      </w:tr>
    </w:tbl>
    <w:p w:rsidR="00BE40E4" w:rsidRDefault="00BE40E4" w:rsidP="00BE40E4">
      <w:pPr>
        <w:shd w:val="clear" w:color="auto" w:fill="FFFFFF"/>
        <w:jc w:val="both"/>
      </w:pP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BE40E4" w:rsidRDefault="00BE40E4" w:rsidP="00BE4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1B28" w:rsidRDefault="001D1B28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Beevor</w:t>
      </w:r>
      <w:proofErr w:type="spellEnd"/>
      <w:r>
        <w:rPr>
          <w:rFonts w:ascii="Times New Roman" w:hAnsi="Times New Roman"/>
          <w:sz w:val="24"/>
          <w:szCs w:val="24"/>
        </w:rPr>
        <w:t xml:space="preserve"> A., </w:t>
      </w:r>
      <w:r w:rsidRPr="001D1B28">
        <w:rPr>
          <w:rFonts w:ascii="Times New Roman" w:hAnsi="Times New Roman"/>
          <w:i/>
          <w:sz w:val="24"/>
          <w:szCs w:val="24"/>
        </w:rPr>
        <w:t>Druga wojna światowa</w:t>
      </w:r>
      <w:r>
        <w:rPr>
          <w:rFonts w:ascii="Times New Roman" w:hAnsi="Times New Roman"/>
          <w:sz w:val="24"/>
          <w:szCs w:val="24"/>
        </w:rPr>
        <w:t xml:space="preserve">, Kraków 2013. </w:t>
      </w:r>
    </w:p>
    <w:p w:rsidR="00D36754" w:rsidRDefault="007713C5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C5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3C5">
        <w:rPr>
          <w:rFonts w:ascii="Times New Roman" w:eastAsia="Times New Roman" w:hAnsi="Times New Roman" w:cs="Times New Roman"/>
          <w:i/>
          <w:sz w:val="24"/>
          <w:szCs w:val="24"/>
        </w:rPr>
        <w:t>Wojna od 1990 roku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Warszawa 2011, s. 9-13, </w:t>
      </w:r>
      <w:r>
        <w:rPr>
          <w:rFonts w:ascii="Times New Roman" w:hAnsi="Times New Roman" w:cs="Times New Roman"/>
          <w:sz w:val="24"/>
          <w:szCs w:val="24"/>
        </w:rPr>
        <w:t>185-196.</w:t>
      </w:r>
    </w:p>
    <w:p w:rsidR="00D36C93" w:rsidRDefault="00D36C93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Chmielarz P., </w:t>
      </w:r>
      <w:r w:rsidRPr="00D36C93">
        <w:rPr>
          <w:rFonts w:ascii="Times New Roman" w:hAnsi="Times New Roman" w:cs="Times New Roman"/>
          <w:i/>
          <w:sz w:val="24"/>
          <w:szCs w:val="24"/>
        </w:rPr>
        <w:t>Wojna a państwo. Wczoraj i dziś</w:t>
      </w:r>
      <w:r>
        <w:rPr>
          <w:rFonts w:ascii="Times New Roman" w:hAnsi="Times New Roman" w:cs="Times New Roman"/>
          <w:sz w:val="24"/>
          <w:szCs w:val="24"/>
        </w:rPr>
        <w:t>, Warszawa 2010.</w:t>
      </w:r>
    </w:p>
    <w:p w:rsidR="00D36754" w:rsidRDefault="008271BD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1BD">
        <w:rPr>
          <w:rFonts w:ascii="Times New Roman" w:hAnsi="Times New Roman"/>
          <w:sz w:val="24"/>
          <w:szCs w:val="24"/>
        </w:rPr>
        <w:t xml:space="preserve">Chwalba A. </w:t>
      </w:r>
      <w:r w:rsidRPr="008271BD">
        <w:rPr>
          <w:rFonts w:ascii="Times New Roman" w:hAnsi="Times New Roman"/>
          <w:i/>
          <w:sz w:val="24"/>
          <w:szCs w:val="24"/>
        </w:rPr>
        <w:t>Samobójstwo Europy. Wielka Wojna 1914-1918</w:t>
      </w:r>
      <w:r w:rsidRPr="008271BD">
        <w:rPr>
          <w:rFonts w:ascii="Times New Roman" w:hAnsi="Times New Roman"/>
          <w:sz w:val="24"/>
          <w:szCs w:val="24"/>
        </w:rPr>
        <w:t>, Kraków 2014.</w:t>
      </w:r>
    </w:p>
    <w:p w:rsidR="00D36754" w:rsidRPr="007F2D5D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D5D">
        <w:rPr>
          <w:rFonts w:ascii="Times New Roman" w:hAnsi="Times New Roman" w:cs="Times New Roman"/>
          <w:sz w:val="24"/>
          <w:szCs w:val="24"/>
        </w:rPr>
        <w:t>Creveld</w:t>
      </w:r>
      <w:proofErr w:type="spellEnd"/>
      <w:r w:rsidRPr="007F2D5D">
        <w:rPr>
          <w:rFonts w:ascii="Times New Roman" w:hAnsi="Times New Roman" w:cs="Times New Roman"/>
          <w:sz w:val="24"/>
          <w:szCs w:val="24"/>
        </w:rPr>
        <w:t xml:space="preserve"> van M., 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>Zmienne oblicze wojny. Od Marny do Iraku</w:t>
      </w:r>
      <w:r w:rsidR="008C799B" w:rsidRPr="007F2D5D">
        <w:rPr>
          <w:rFonts w:ascii="Times New Roman" w:hAnsi="Times New Roman" w:cs="Times New Roman"/>
          <w:sz w:val="24"/>
          <w:szCs w:val="24"/>
        </w:rPr>
        <w:t>,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99B" w:rsidRPr="007F2D5D">
        <w:rPr>
          <w:rFonts w:ascii="Times New Roman" w:hAnsi="Times New Roman" w:cs="Times New Roman"/>
          <w:sz w:val="24"/>
          <w:szCs w:val="24"/>
        </w:rPr>
        <w:t>Poznań 2008.</w:t>
      </w:r>
    </w:p>
    <w:p w:rsidR="007713C5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  <w:lang w:val="en-US"/>
        </w:rPr>
        <w:t>Kaldor</w:t>
      </w:r>
      <w:proofErr w:type="spellEnd"/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Keegan J., </w:t>
      </w:r>
      <w:r w:rsidRPr="003F3411">
        <w:rPr>
          <w:rFonts w:ascii="Times New Roman" w:hAnsi="Times New Roman" w:cs="Times New Roman"/>
          <w:i/>
          <w:sz w:val="24"/>
          <w:szCs w:val="24"/>
        </w:rPr>
        <w:t>Historia wojen</w:t>
      </w:r>
      <w:r>
        <w:rPr>
          <w:rFonts w:ascii="Times New Roman" w:hAnsi="Times New Roman" w:cs="Times New Roman"/>
          <w:sz w:val="24"/>
          <w:szCs w:val="24"/>
        </w:rPr>
        <w:t>, Warszawa 1998.</w:t>
      </w:r>
    </w:p>
    <w:p w:rsidR="008A007B" w:rsidRDefault="00D3675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5221B">
        <w:rPr>
          <w:rFonts w:ascii="Calibri" w:eastAsia="Times New Roman" w:hAnsi="Calibri" w:cs="Times New Roman"/>
        </w:rPr>
        <w:t>ü</w:t>
      </w:r>
      <w:r w:rsidR="008A007B">
        <w:rPr>
          <w:rFonts w:ascii="Times New Roman" w:hAnsi="Times New Roman" w:cs="Times New Roman"/>
          <w:sz w:val="24"/>
          <w:szCs w:val="24"/>
        </w:rPr>
        <w:t>nkler</w:t>
      </w:r>
      <w:proofErr w:type="spellEnd"/>
      <w:r w:rsidR="008A007B">
        <w:rPr>
          <w:rFonts w:ascii="Times New Roman" w:hAnsi="Times New Roman" w:cs="Times New Roman"/>
          <w:sz w:val="24"/>
          <w:szCs w:val="24"/>
        </w:rPr>
        <w:t xml:space="preserve"> H., </w:t>
      </w:r>
      <w:r w:rsidR="007713C5" w:rsidRPr="007713C5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="007713C5">
        <w:rPr>
          <w:rFonts w:ascii="Times New Roman" w:hAnsi="Times New Roman" w:cs="Times New Roman"/>
          <w:sz w:val="24"/>
          <w:szCs w:val="24"/>
        </w:rPr>
        <w:t>, Kraków 2004</w:t>
      </w:r>
      <w:r w:rsidR="008A007B">
        <w:rPr>
          <w:rFonts w:ascii="Times New Roman" w:hAnsi="Times New Roman" w:cs="Times New Roman"/>
          <w:sz w:val="24"/>
          <w:szCs w:val="24"/>
        </w:rPr>
        <w:t>.</w:t>
      </w:r>
    </w:p>
    <w:p w:rsidR="007713C5" w:rsidRDefault="00BE40E4" w:rsidP="005A0360">
      <w:pPr>
        <w:spacing w:after="0" w:line="240" w:lineRule="auto"/>
        <w:rPr>
          <w:rFonts w:ascii="Calibri" w:eastAsia="Times New Roman" w:hAnsi="Calibri" w:cs="Times New Roman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  <w:r w:rsidR="007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BC" w:rsidRPr="00F077F6" w:rsidRDefault="00B11FBC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E4" w:rsidRDefault="00BE40E4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Balcerowicz B., </w:t>
      </w:r>
      <w:r w:rsidRPr="005A5971">
        <w:rPr>
          <w:rFonts w:ascii="Times New Roman" w:hAnsi="Times New Roman"/>
          <w:i/>
          <w:sz w:val="24"/>
          <w:szCs w:val="24"/>
        </w:rPr>
        <w:t>Pokój i nie-pokój na progu XXI wieku</w:t>
      </w:r>
      <w:r>
        <w:rPr>
          <w:rFonts w:ascii="Times New Roman" w:hAnsi="Times New Roman"/>
          <w:sz w:val="24"/>
          <w:szCs w:val="24"/>
        </w:rPr>
        <w:t>, Warszawa 2002.</w:t>
      </w:r>
    </w:p>
    <w:p w:rsidR="003B5172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971">
        <w:rPr>
          <w:rFonts w:ascii="Times New Roman" w:hAnsi="Times New Roman"/>
          <w:sz w:val="24"/>
          <w:szCs w:val="24"/>
        </w:rPr>
        <w:lastRenderedPageBreak/>
        <w:t xml:space="preserve">Bloch J. G., </w:t>
      </w:r>
      <w:r w:rsidRPr="005A5971">
        <w:rPr>
          <w:rFonts w:ascii="Times New Roman" w:hAnsi="Times New Roman"/>
          <w:i/>
          <w:sz w:val="24"/>
          <w:szCs w:val="24"/>
        </w:rPr>
        <w:t>Przyszła wojna pod względem technicznym, ekonomicznym i politycznym</w:t>
      </w:r>
      <w:r w:rsidRPr="005A5971">
        <w:rPr>
          <w:rFonts w:ascii="Times New Roman" w:hAnsi="Times New Roman"/>
          <w:sz w:val="24"/>
          <w:szCs w:val="24"/>
        </w:rPr>
        <w:t>, Warszawa 2005.</w:t>
      </w:r>
    </w:p>
    <w:p w:rsidR="00462E07" w:rsidRDefault="00462E07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Bolechów B., </w:t>
      </w:r>
      <w:r w:rsidRPr="00462E07">
        <w:rPr>
          <w:rFonts w:ascii="Times New Roman" w:hAnsi="Times New Roman"/>
          <w:i/>
          <w:sz w:val="24"/>
          <w:szCs w:val="24"/>
        </w:rPr>
        <w:t>Terroryzm. Aktorzy, statyści, widownie</w:t>
      </w:r>
      <w:r>
        <w:rPr>
          <w:rFonts w:ascii="Times New Roman" w:hAnsi="Times New Roman"/>
          <w:sz w:val="24"/>
          <w:szCs w:val="24"/>
        </w:rPr>
        <w:t xml:space="preserve">, Warszawa 2010. </w:t>
      </w:r>
    </w:p>
    <w:p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Clausewitz K. von, </w:t>
      </w:r>
      <w:r w:rsidRPr="005A5971">
        <w:rPr>
          <w:rFonts w:ascii="Times New Roman" w:hAnsi="Times New Roman"/>
          <w:i/>
          <w:sz w:val="24"/>
          <w:szCs w:val="24"/>
        </w:rPr>
        <w:t>O wojnie</w:t>
      </w:r>
      <w:r>
        <w:rPr>
          <w:rFonts w:ascii="Times New Roman" w:hAnsi="Times New Roman"/>
          <w:sz w:val="24"/>
          <w:szCs w:val="24"/>
        </w:rPr>
        <w:t>, Warszawa 2005.</w:t>
      </w:r>
    </w:p>
    <w:p w:rsidR="008C799B" w:rsidRDefault="008C799B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  <w:lang w:val="en-US"/>
        </w:rPr>
        <w:t>Creveld</w:t>
      </w:r>
      <w:proofErr w:type="spellEnd"/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:rsidR="006F5D69" w:rsidRPr="007F2D5D" w:rsidRDefault="006F5D69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Davies N., </w:t>
      </w:r>
      <w:r w:rsidRPr="007F2D5D">
        <w:rPr>
          <w:rFonts w:ascii="Times New Roman" w:hAnsi="Times New Roman" w:cs="Times New Roman"/>
          <w:i/>
          <w:sz w:val="24"/>
          <w:szCs w:val="24"/>
        </w:rPr>
        <w:t>Europa walczy 1939-1945. Nie takie proste zwycięstwo</w:t>
      </w:r>
      <w:r w:rsidRPr="007F2D5D">
        <w:rPr>
          <w:rFonts w:ascii="Times New Roman" w:hAnsi="Times New Roman" w:cs="Times New Roman"/>
          <w:sz w:val="24"/>
          <w:szCs w:val="24"/>
        </w:rPr>
        <w:t xml:space="preserve">, Kraków 2008. </w:t>
      </w:r>
    </w:p>
    <w:p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Luttwak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N., Strategy. </w:t>
      </w:r>
      <w:r w:rsidRPr="003F3411">
        <w:rPr>
          <w:rFonts w:ascii="Times New Roman" w:hAnsi="Times New Roman" w:cs="Times New Roman"/>
          <w:i/>
          <w:sz w:val="24"/>
          <w:szCs w:val="24"/>
          <w:lang w:val="en-US"/>
        </w:rPr>
        <w:t>The Logic of War and Peace</w:t>
      </w:r>
      <w:r>
        <w:rPr>
          <w:rFonts w:ascii="Times New Roman" w:hAnsi="Times New Roman" w:cs="Times New Roman"/>
          <w:sz w:val="24"/>
          <w:szCs w:val="24"/>
          <w:lang w:val="en-US"/>
        </w:rPr>
        <w:t>, Cambridge-London 2001.</w:t>
      </w:r>
    </w:p>
    <w:p w:rsidR="002B42E6" w:rsidRPr="002B42E6" w:rsidRDefault="002B42E6" w:rsidP="005A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E6">
        <w:rPr>
          <w:rFonts w:ascii="Times New Roman" w:eastAsia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2E6">
        <w:rPr>
          <w:rFonts w:ascii="Times New Roman" w:eastAsia="Times New Roman" w:hAnsi="Times New Roman" w:cs="Times New Roman"/>
          <w:i/>
          <w:sz w:val="24"/>
          <w:szCs w:val="24"/>
        </w:rPr>
        <w:t>Przydatność siły militarnej. sztuka wojenna we współczesnym świecie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>, Warszawa 2010, s. 319-363.</w:t>
      </w:r>
    </w:p>
    <w:p w:rsidR="00BE40E4" w:rsidRPr="00F077F6" w:rsidRDefault="00BE40E4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E4" w:rsidRPr="00F077F6" w:rsidRDefault="00BE40E4" w:rsidP="00BE40E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E40E4" w:rsidRDefault="00BE40E4" w:rsidP="00BE4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E40E4" w:rsidRDefault="00BE40E4" w:rsidP="00BE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K_1-5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P_1-2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1434F5" w:rsidRDefault="00BE40E4" w:rsidP="00BE4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932997" w:rsidRDefault="00932997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3C0672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067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E40E4" w:rsidTr="00BE40E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:rsidR="00BE40E4" w:rsidRDefault="00BE40E4" w:rsidP="00BE40E4">
      <w:pPr>
        <w:shd w:val="clear" w:color="auto" w:fill="FFFFFF"/>
        <w:jc w:val="both"/>
      </w:pP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3589B" w:rsidRDefault="00BE40E4" w:rsidP="000358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589B">
        <w:rPr>
          <w:rFonts w:ascii="Times New Roman" w:hAnsi="Times New Roman" w:cs="Times New Roman"/>
          <w:sz w:val="24"/>
          <w:szCs w:val="24"/>
        </w:rPr>
        <w:t>dr Andrzej Gliwa</w:t>
      </w:r>
      <w:r w:rsidR="0003589B" w:rsidRPr="0003589B">
        <w:rPr>
          <w:rFonts w:ascii="Times New Roman" w:hAnsi="Times New Roman" w:cs="Times New Roman"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sz w:val="24"/>
          <w:szCs w:val="24"/>
        </w:rPr>
        <w:t>dr Irena Kozimala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832" w:rsidRDefault="005C0832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0E4" w:rsidRDefault="003504ED">
      <w:r>
        <w:rPr>
          <w:rFonts w:ascii="Times New Roman" w:hAnsi="Times New Roman" w:cs="Times New Roman"/>
          <w:sz w:val="24"/>
          <w:szCs w:val="24"/>
        </w:rPr>
        <w:t>Przemyśl, dnia  17 września</w:t>
      </w:r>
      <w:r w:rsidR="00BE40E4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BE40E4" w:rsidSect="00BE40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A" w:rsidRDefault="00C215BA" w:rsidP="007E2319">
      <w:pPr>
        <w:spacing w:after="0" w:line="240" w:lineRule="auto"/>
      </w:pPr>
      <w:r>
        <w:separator/>
      </w:r>
    </w:p>
  </w:endnote>
  <w:endnote w:type="continuationSeparator" w:id="0">
    <w:p w:rsidR="00C215BA" w:rsidRDefault="00C215BA" w:rsidP="007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73047"/>
      <w:docPartObj>
        <w:docPartGallery w:val="Page Numbers (Bottom of Page)"/>
        <w:docPartUnique/>
      </w:docPartObj>
    </w:sdtPr>
    <w:sdtContent>
      <w:p w:rsidR="007E2319" w:rsidRDefault="00A57E64">
        <w:pPr>
          <w:pStyle w:val="Stopka"/>
        </w:pPr>
        <w:fldSimple w:instr=" PAGE   \* MERGEFORMAT ">
          <w:r w:rsidR="0003589B">
            <w:rPr>
              <w:noProof/>
            </w:rPr>
            <w:t>8</w:t>
          </w:r>
        </w:fldSimple>
      </w:p>
    </w:sdtContent>
  </w:sdt>
  <w:p w:rsidR="007E2319" w:rsidRDefault="007E2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A" w:rsidRDefault="00C215BA" w:rsidP="007E2319">
      <w:pPr>
        <w:spacing w:after="0" w:line="240" w:lineRule="auto"/>
      </w:pPr>
      <w:r>
        <w:separator/>
      </w:r>
    </w:p>
  </w:footnote>
  <w:footnote w:type="continuationSeparator" w:id="0">
    <w:p w:rsidR="00C215BA" w:rsidRDefault="00C215BA" w:rsidP="007E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51EC02F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9D7"/>
    <w:rsid w:val="000219D7"/>
    <w:rsid w:val="0003589B"/>
    <w:rsid w:val="0004625E"/>
    <w:rsid w:val="00054086"/>
    <w:rsid w:val="0007710A"/>
    <w:rsid w:val="00143C81"/>
    <w:rsid w:val="00186411"/>
    <w:rsid w:val="001A1DE5"/>
    <w:rsid w:val="001B02FF"/>
    <w:rsid w:val="001D1B28"/>
    <w:rsid w:val="002247E8"/>
    <w:rsid w:val="002B2C63"/>
    <w:rsid w:val="002B42E6"/>
    <w:rsid w:val="003504ED"/>
    <w:rsid w:val="003717BE"/>
    <w:rsid w:val="003B5172"/>
    <w:rsid w:val="003C0672"/>
    <w:rsid w:val="003F3411"/>
    <w:rsid w:val="00427D9A"/>
    <w:rsid w:val="00455E5A"/>
    <w:rsid w:val="00462E07"/>
    <w:rsid w:val="004A54A8"/>
    <w:rsid w:val="004A7485"/>
    <w:rsid w:val="004B5AAD"/>
    <w:rsid w:val="00506F79"/>
    <w:rsid w:val="0051277D"/>
    <w:rsid w:val="005444E4"/>
    <w:rsid w:val="005A0360"/>
    <w:rsid w:val="005A386B"/>
    <w:rsid w:val="005A5971"/>
    <w:rsid w:val="005C0832"/>
    <w:rsid w:val="005C4DAF"/>
    <w:rsid w:val="00612E9C"/>
    <w:rsid w:val="0063255F"/>
    <w:rsid w:val="00640A96"/>
    <w:rsid w:val="006562FB"/>
    <w:rsid w:val="00681083"/>
    <w:rsid w:val="006E224D"/>
    <w:rsid w:val="006F5D69"/>
    <w:rsid w:val="00726C03"/>
    <w:rsid w:val="0073569A"/>
    <w:rsid w:val="0076391C"/>
    <w:rsid w:val="007713C5"/>
    <w:rsid w:val="00771FC3"/>
    <w:rsid w:val="007B30B6"/>
    <w:rsid w:val="007D38E4"/>
    <w:rsid w:val="007E2319"/>
    <w:rsid w:val="007F2D5D"/>
    <w:rsid w:val="008271BD"/>
    <w:rsid w:val="008A007B"/>
    <w:rsid w:val="008C799B"/>
    <w:rsid w:val="00932997"/>
    <w:rsid w:val="009B33B9"/>
    <w:rsid w:val="009B61B5"/>
    <w:rsid w:val="009C3602"/>
    <w:rsid w:val="00A075DF"/>
    <w:rsid w:val="00A57E64"/>
    <w:rsid w:val="00A916AE"/>
    <w:rsid w:val="00A92EBD"/>
    <w:rsid w:val="00AA0901"/>
    <w:rsid w:val="00B11FBC"/>
    <w:rsid w:val="00B620F2"/>
    <w:rsid w:val="00B63481"/>
    <w:rsid w:val="00BB6222"/>
    <w:rsid w:val="00BE40E4"/>
    <w:rsid w:val="00BF27B2"/>
    <w:rsid w:val="00C14690"/>
    <w:rsid w:val="00C215BA"/>
    <w:rsid w:val="00C21D68"/>
    <w:rsid w:val="00CD06E3"/>
    <w:rsid w:val="00D02DEF"/>
    <w:rsid w:val="00D032FE"/>
    <w:rsid w:val="00D36754"/>
    <w:rsid w:val="00D36C93"/>
    <w:rsid w:val="00D548E0"/>
    <w:rsid w:val="00D7359E"/>
    <w:rsid w:val="00D85C46"/>
    <w:rsid w:val="00D87ACB"/>
    <w:rsid w:val="00DA27A2"/>
    <w:rsid w:val="00DF7469"/>
    <w:rsid w:val="00EB1DD4"/>
    <w:rsid w:val="00EF13E2"/>
    <w:rsid w:val="00F9366D"/>
    <w:rsid w:val="00FC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D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319"/>
  </w:style>
  <w:style w:type="paragraph" w:styleId="Stopka">
    <w:name w:val="footer"/>
    <w:basedOn w:val="Normalny"/>
    <w:link w:val="StopkaZnak"/>
    <w:uiPriority w:val="99"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20D-1D23-45F8-A249-603C620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ELA</cp:lastModifiedBy>
  <cp:revision>78</cp:revision>
  <dcterms:created xsi:type="dcterms:W3CDTF">2019-08-29T13:06:00Z</dcterms:created>
  <dcterms:modified xsi:type="dcterms:W3CDTF">2021-03-23T13:09:00Z</dcterms:modified>
</cp:coreProperties>
</file>