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  <w:r w:rsidR="00FB0CE1">
        <w:rPr>
          <w:rFonts w:ascii="Times New Roman" w:hAnsi="Times New Roman"/>
          <w:bCs/>
          <w:caps/>
          <w:kern w:val="1"/>
          <w:sz w:val="24"/>
          <w:szCs w:val="24"/>
        </w:rPr>
        <w:t xml:space="preserve"> Historia </w:t>
      </w:r>
      <w:r w:rsidR="00ED76F6">
        <w:rPr>
          <w:rFonts w:ascii="Times New Roman" w:hAnsi="Times New Roman"/>
          <w:bCs/>
          <w:caps/>
          <w:kern w:val="1"/>
          <w:sz w:val="24"/>
          <w:szCs w:val="24"/>
        </w:rPr>
        <w:t>starożytna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77350A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FC317D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FC317D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FC317D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FC317D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FC317D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A34158" w:rsidRDefault="008E69F3" w:rsidP="00ED76F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A34158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 xml:space="preserve">Historia </w:t>
            </w:r>
            <w:r w:rsidR="00A34158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starożytna</w:t>
            </w:r>
            <w:bookmarkStart w:id="0" w:name="_GoBack"/>
            <w:bookmarkEnd w:id="0"/>
          </w:p>
        </w:tc>
      </w:tr>
      <w:tr w:rsidR="000F0A27" w:rsidTr="00FC317D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8E69F3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K</w:t>
            </w:r>
            <w:r w:rsidR="00DF6000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</w:t>
            </w:r>
            <w:r w:rsidR="00ED76F6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02</w:t>
            </w:r>
          </w:p>
        </w:tc>
      </w:tr>
      <w:tr w:rsidR="000F0A27" w:rsidTr="00FC317D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675FFD" w:rsidRDefault="000F0A27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675FFD">
              <w:rPr>
                <w:rFonts w:ascii="Times New Roman" w:hAnsi="Times New Roman" w:cs="Calibri"/>
                <w:kern w:val="1"/>
                <w:sz w:val="24"/>
                <w:szCs w:val="24"/>
              </w:rPr>
              <w:t>za</w:t>
            </w:r>
            <w:r w:rsidR="00ED76F6" w:rsidRPr="00675FFD">
              <w:rPr>
                <w:rFonts w:ascii="Times New Roman" w:hAnsi="Times New Roman" w:cs="Calibri"/>
                <w:kern w:val="1"/>
                <w:sz w:val="24"/>
                <w:szCs w:val="24"/>
              </w:rPr>
              <w:t>jęcia: kształcenia kierunkowe</w:t>
            </w:r>
            <w:r w:rsidR="00675FFD" w:rsidRPr="00675FFD">
              <w:rPr>
                <w:rFonts w:ascii="Times New Roman" w:hAnsi="Times New Roman" w:cs="Calibri"/>
                <w:kern w:val="1"/>
                <w:sz w:val="24"/>
                <w:szCs w:val="24"/>
              </w:rPr>
              <w:t>go</w:t>
            </w:r>
            <w:r w:rsidR="008E69F3" w:rsidRPr="00675FFD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</w:t>
            </w:r>
            <w:r w:rsidR="00ED76F6" w:rsidRPr="00675FFD">
              <w:rPr>
                <w:rFonts w:ascii="Times New Roman" w:hAnsi="Times New Roman" w:cs="Calibri"/>
                <w:kern w:val="1"/>
                <w:sz w:val="24"/>
                <w:szCs w:val="24"/>
              </w:rPr>
              <w:t>(</w:t>
            </w:r>
            <w:proofErr w:type="spellStart"/>
            <w:r w:rsidR="00ED76F6" w:rsidRPr="00675FFD">
              <w:rPr>
                <w:rFonts w:ascii="Times New Roman" w:hAnsi="Times New Roman" w:cs="Calibri"/>
                <w:kern w:val="1"/>
                <w:sz w:val="24"/>
                <w:szCs w:val="24"/>
              </w:rPr>
              <w:t>zk</w:t>
            </w:r>
            <w:r w:rsidR="00675FFD" w:rsidRPr="00675FFD">
              <w:rPr>
                <w:rFonts w:ascii="Times New Roman" w:hAnsi="Times New Roman" w:cs="Calibri"/>
                <w:kern w:val="1"/>
                <w:sz w:val="24"/>
                <w:szCs w:val="24"/>
              </w:rPr>
              <w:t>k</w:t>
            </w:r>
            <w:proofErr w:type="spellEnd"/>
            <w:r w:rsidRPr="00675FFD"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Tr="00FC317D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D76F6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obowiązkowy</w:t>
            </w:r>
          </w:p>
        </w:tc>
      </w:tr>
      <w:tr w:rsidR="000F0A27" w:rsidTr="00FC317D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Usytuowanie zajęć w harmonogramie realizacji </w:t>
            </w:r>
            <w:r w:rsidR="00DC7ECC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Semestr</w:t>
            </w:r>
            <w:r w:rsidR="008E69F3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1</w:t>
            </w:r>
          </w:p>
        </w:tc>
      </w:tr>
      <w:tr w:rsidR="000F0A27" w:rsidTr="00FC317D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FC317D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DC7ECC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5</w:t>
            </w:r>
          </w:p>
        </w:tc>
      </w:tr>
      <w:tr w:rsidR="000F0A27" w:rsidTr="00FC317D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151B8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dr Lucjan 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Fac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</w:t>
            </w:r>
            <w:r w:rsidR="000F0A27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</w:t>
            </w:r>
          </w:p>
        </w:tc>
      </w:tr>
      <w:tr w:rsidR="000F0A27" w:rsidTr="00FC317D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E151B8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Dr Lucjan 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Fac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lucjan.fac@onet.pl</w:t>
            </w:r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FC317D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C31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C31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FC3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C31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FC3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C31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FC3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C31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FC3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FC31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FC3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FC3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FC317D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ED76F6" w:rsidP="00FC31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ED76F6" w:rsidP="00FC31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C31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C31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C31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C31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FC31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ED76F6" w:rsidRPr="00675FFD" w:rsidRDefault="000F0A27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675FFD">
        <w:rPr>
          <w:rFonts w:ascii="Times New Roman" w:hAnsi="Times New Roman"/>
          <w:sz w:val="24"/>
          <w:szCs w:val="24"/>
        </w:rPr>
        <w:t>C 1 -</w:t>
      </w:r>
      <w:r w:rsidR="00ED76F6" w:rsidRPr="00675FFD">
        <w:rPr>
          <w:rFonts w:ascii="Times New Roman" w:hAnsi="Times New Roman"/>
          <w:sz w:val="24"/>
          <w:szCs w:val="24"/>
        </w:rPr>
        <w:t xml:space="preserve"> Student rozszerza posiadaną i nabywa nową wiedzę z zakresu dziejów społecznych, kulturowych, ustrojowych, politycznych, gospodarczych i religijnych w najważniejszych państwach starożytnych</w:t>
      </w:r>
      <w:r w:rsidR="00675FFD">
        <w:rPr>
          <w:rFonts w:ascii="Times New Roman" w:hAnsi="Times New Roman"/>
          <w:sz w:val="24"/>
          <w:szCs w:val="24"/>
        </w:rPr>
        <w:t>.</w:t>
      </w:r>
    </w:p>
    <w:p w:rsidR="00ED76F6" w:rsidRDefault="000F0A27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675FFD">
        <w:rPr>
          <w:rFonts w:ascii="Times New Roman" w:hAnsi="Times New Roman"/>
          <w:sz w:val="24"/>
          <w:szCs w:val="24"/>
        </w:rPr>
        <w:t xml:space="preserve"> C 2 </w:t>
      </w:r>
      <w:r w:rsidR="00ED76F6" w:rsidRPr="00675FFD">
        <w:rPr>
          <w:rFonts w:ascii="Times New Roman" w:hAnsi="Times New Roman"/>
          <w:sz w:val="24"/>
          <w:szCs w:val="24"/>
        </w:rPr>
        <w:t>–</w:t>
      </w:r>
      <w:r w:rsidRPr="00675FFD">
        <w:rPr>
          <w:rFonts w:ascii="Times New Roman" w:hAnsi="Times New Roman"/>
          <w:sz w:val="24"/>
          <w:szCs w:val="24"/>
        </w:rPr>
        <w:t xml:space="preserve"> </w:t>
      </w:r>
      <w:r w:rsidR="00ED76F6" w:rsidRPr="00675FFD">
        <w:rPr>
          <w:rFonts w:ascii="Times New Roman" w:hAnsi="Times New Roman"/>
          <w:sz w:val="24"/>
          <w:szCs w:val="24"/>
        </w:rPr>
        <w:t>Student poznaje najważniejsze problemy i procesy społeczne i polityczne w państwach starożytnych</w:t>
      </w:r>
      <w:r w:rsidR="00675FFD">
        <w:rPr>
          <w:rFonts w:ascii="Times New Roman" w:hAnsi="Times New Roman"/>
          <w:sz w:val="24"/>
          <w:szCs w:val="24"/>
        </w:rPr>
        <w:t>.</w:t>
      </w:r>
    </w:p>
    <w:p w:rsidR="00675FFD" w:rsidRPr="00675FFD" w:rsidRDefault="00675FFD" w:rsidP="00675FF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 3</w:t>
      </w:r>
      <w:r w:rsidRPr="00675FFD">
        <w:rPr>
          <w:rFonts w:ascii="Times New Roman" w:hAnsi="Times New Roman"/>
          <w:sz w:val="24"/>
          <w:szCs w:val="24"/>
        </w:rPr>
        <w:t xml:space="preserve"> - Student poznaje różnorodne formy kształtowania się, rozwoju i funkcjonowania cywilizacji w starożytności.</w:t>
      </w:r>
    </w:p>
    <w:p w:rsidR="00A325BA" w:rsidRPr="00675FFD" w:rsidRDefault="00675FFD" w:rsidP="00ED76F6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 4</w:t>
      </w:r>
      <w:r w:rsidR="000F0A27" w:rsidRPr="00675FFD">
        <w:rPr>
          <w:rFonts w:ascii="Times New Roman" w:hAnsi="Times New Roman"/>
          <w:sz w:val="24"/>
          <w:szCs w:val="24"/>
        </w:rPr>
        <w:t xml:space="preserve"> - </w:t>
      </w:r>
      <w:r w:rsidR="00ED76F6" w:rsidRPr="00675FFD">
        <w:rPr>
          <w:rFonts w:ascii="Times New Roman" w:hAnsi="Times New Roman"/>
          <w:sz w:val="24"/>
          <w:szCs w:val="24"/>
        </w:rPr>
        <w:t>Student kształci umiejętność porównywania różnych typów starożytnych państwowości</w:t>
      </w:r>
      <w:r>
        <w:rPr>
          <w:rFonts w:ascii="Times New Roman" w:hAnsi="Times New Roman"/>
          <w:sz w:val="24"/>
          <w:szCs w:val="24"/>
        </w:rPr>
        <w:t>.</w:t>
      </w:r>
    </w:p>
    <w:p w:rsidR="00675FFD" w:rsidRDefault="00A325BA" w:rsidP="00A32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675FFD">
        <w:rPr>
          <w:rFonts w:ascii="Times New Roman" w:hAnsi="Times New Roman" w:cs="Times New Roman"/>
          <w:b/>
          <w:sz w:val="24"/>
          <w:szCs w:val="24"/>
        </w:rPr>
        <w:t xml:space="preserve">4. Wymagania wstępne w zakresie wiedzy, umiejętności i innych kompetencji: </w:t>
      </w:r>
    </w:p>
    <w:p w:rsidR="00675FFD" w:rsidRPr="00675FFD" w:rsidRDefault="00675FFD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325BA" w:rsidRPr="00675FFD" w:rsidRDefault="00675FFD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325BA" w:rsidRPr="00675FFD">
        <w:rPr>
          <w:rFonts w:ascii="Times New Roman" w:hAnsi="Times New Roman" w:cs="Times New Roman"/>
          <w:sz w:val="24"/>
          <w:szCs w:val="24"/>
        </w:rPr>
        <w:t>Znajomość historii staroży</w:t>
      </w:r>
      <w:r>
        <w:rPr>
          <w:rFonts w:ascii="Times New Roman" w:hAnsi="Times New Roman" w:cs="Times New Roman"/>
          <w:sz w:val="24"/>
          <w:szCs w:val="24"/>
        </w:rPr>
        <w:t>tnej w zakresie szkoły średniej.</w:t>
      </w:r>
      <w:r w:rsidR="00A325BA" w:rsidRPr="00675F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505" w:rsidRPr="00675FFD" w:rsidRDefault="00B25505" w:rsidP="00B25505">
      <w:pPr>
        <w:widowControl/>
        <w:suppressAutoHyphens w:val="0"/>
        <w:autoSpaceDE/>
        <w:jc w:val="both"/>
        <w:rPr>
          <w:rFonts w:ascii="Times New Roman" w:hAnsi="Times New Roman" w:cs="Calibri"/>
          <w:sz w:val="24"/>
          <w:szCs w:val="24"/>
          <w:lang w:eastAsia="en-US"/>
        </w:rPr>
      </w:pPr>
      <w:r w:rsidRPr="00675FFD">
        <w:rPr>
          <w:rFonts w:ascii="Times New Roman" w:hAnsi="Times New Roman" w:cs="Calibri"/>
          <w:sz w:val="24"/>
          <w:szCs w:val="24"/>
          <w:lang w:eastAsia="en-US"/>
        </w:rPr>
        <w:t>-Podstawowe informacje z zakresu historii starożytnej na poziomie programu szkoły średniej.</w:t>
      </w:r>
    </w:p>
    <w:p w:rsidR="00B25505" w:rsidRPr="00675FFD" w:rsidRDefault="00B25505" w:rsidP="00B25505">
      <w:pPr>
        <w:widowControl/>
        <w:suppressAutoHyphens w:val="0"/>
        <w:autoSpaceDE/>
        <w:jc w:val="both"/>
        <w:rPr>
          <w:rFonts w:ascii="Times New Roman" w:hAnsi="Times New Roman" w:cs="Calibri"/>
          <w:sz w:val="24"/>
          <w:szCs w:val="24"/>
          <w:lang w:eastAsia="en-US"/>
        </w:rPr>
      </w:pPr>
      <w:r w:rsidRPr="00675FFD">
        <w:rPr>
          <w:rFonts w:ascii="Times New Roman" w:hAnsi="Times New Roman" w:cs="Calibri"/>
          <w:sz w:val="24"/>
          <w:szCs w:val="24"/>
          <w:lang w:eastAsia="en-US"/>
        </w:rPr>
        <w:t>-Znajomość geografii Bliskiego Wschodu i świata śródziemnomorskiego.</w:t>
      </w:r>
    </w:p>
    <w:p w:rsidR="000F0A27" w:rsidRPr="00A325BA" w:rsidRDefault="000F0A27" w:rsidP="00A32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325BA">
        <w:rPr>
          <w:rFonts w:ascii="Times New Roman" w:hAnsi="Times New Roman" w:cs="Times New Roman"/>
          <w:b/>
          <w:kern w:val="1"/>
          <w:sz w:val="24"/>
          <w:szCs w:val="24"/>
        </w:rPr>
        <w:lastRenderedPageBreak/>
        <w:t>5. Efekty uczenia się dla zajęć</w:t>
      </w:r>
      <w:r w:rsidRPr="00A325BA">
        <w:rPr>
          <w:rFonts w:ascii="Times New Roman" w:hAnsi="Times New Roman" w:cs="Times New Roman"/>
          <w:b/>
          <w:i/>
          <w:kern w:val="1"/>
          <w:sz w:val="24"/>
          <w:szCs w:val="24"/>
        </w:rPr>
        <w:t xml:space="preserve">, </w:t>
      </w:r>
      <w:r w:rsidRPr="00A325BA">
        <w:rPr>
          <w:rFonts w:ascii="Times New Roman" w:hAnsi="Times New Roman" w:cs="Times New Roman"/>
          <w:b/>
          <w:kern w:val="1"/>
          <w:sz w:val="24"/>
          <w:szCs w:val="24"/>
        </w:rPr>
        <w:t>wraz z odniesieniem do kierunkowych efektów uczenia się</w:t>
      </w:r>
    </w:p>
    <w:p w:rsidR="000F0A27" w:rsidRPr="00A325BA" w:rsidRDefault="000F0A27" w:rsidP="00A325BA">
      <w:pPr>
        <w:pStyle w:val="Bezodstpw"/>
        <w:rPr>
          <w:rFonts w:ascii="Times New Roman" w:hAnsi="Times New Roman" w:cs="Times New Roman"/>
          <w:b/>
          <w:i/>
          <w:kern w:val="1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6487"/>
        <w:gridCol w:w="1842"/>
      </w:tblGrid>
      <w:tr w:rsidR="00404D26" w:rsidRPr="00D163CC" w:rsidTr="00B25505">
        <w:tc>
          <w:tcPr>
            <w:tcW w:w="851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i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i/>
                <w:kern w:val="24"/>
                <w:sz w:val="24"/>
                <w:szCs w:val="24"/>
              </w:rPr>
              <w:t>Lp.</w:t>
            </w:r>
          </w:p>
        </w:tc>
        <w:tc>
          <w:tcPr>
            <w:tcW w:w="6487" w:type="dxa"/>
            <w:vAlign w:val="center"/>
          </w:tcPr>
          <w:p w:rsidR="00404D26" w:rsidRPr="008342EA" w:rsidRDefault="00404D26" w:rsidP="00DC7ECC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Opis efektów uczenia się dla zajęć</w:t>
            </w:r>
          </w:p>
        </w:tc>
        <w:tc>
          <w:tcPr>
            <w:tcW w:w="1842" w:type="dxa"/>
            <w:vAlign w:val="center"/>
          </w:tcPr>
          <w:p w:rsidR="00404D26" w:rsidRPr="008342EA" w:rsidRDefault="00404D26" w:rsidP="00DC7ECC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8342EA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Odniesienie do kierunkowych efektów uczenia się - identyfikator kierunkowych efektów uczenia się</w:t>
            </w:r>
          </w:p>
        </w:tc>
      </w:tr>
      <w:tr w:rsidR="00404D26" w:rsidRPr="00D163CC" w:rsidTr="00B25505">
        <w:trPr>
          <w:trHeight w:val="397"/>
        </w:trPr>
        <w:tc>
          <w:tcPr>
            <w:tcW w:w="851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W_01</w:t>
            </w:r>
          </w:p>
        </w:tc>
        <w:tc>
          <w:tcPr>
            <w:tcW w:w="6487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Zna periodyzacje dziejów starożytnych Bliskiego Wschodu, Egiptu, Grecji i Rzymu;</w:t>
            </w:r>
          </w:p>
        </w:tc>
        <w:tc>
          <w:tcPr>
            <w:tcW w:w="1842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K_W03</w:t>
            </w:r>
          </w:p>
        </w:tc>
      </w:tr>
      <w:tr w:rsidR="00404D26" w:rsidRPr="00D163CC" w:rsidTr="00B25505">
        <w:trPr>
          <w:trHeight w:val="397"/>
        </w:trPr>
        <w:tc>
          <w:tcPr>
            <w:tcW w:w="851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W_02</w:t>
            </w:r>
          </w:p>
        </w:tc>
        <w:tc>
          <w:tcPr>
            <w:tcW w:w="6487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zna terminologię grecką i łacińską opisującą zjawiska ustrojowe w Grecji i Rzymie</w:t>
            </w:r>
          </w:p>
        </w:tc>
        <w:tc>
          <w:tcPr>
            <w:tcW w:w="1842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K_W07</w:t>
            </w:r>
          </w:p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</w:p>
        </w:tc>
      </w:tr>
      <w:tr w:rsidR="00404D26" w:rsidRPr="00D163CC" w:rsidTr="00B25505">
        <w:trPr>
          <w:trHeight w:val="397"/>
        </w:trPr>
        <w:tc>
          <w:tcPr>
            <w:tcW w:w="851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W_03</w:t>
            </w:r>
          </w:p>
        </w:tc>
        <w:tc>
          <w:tcPr>
            <w:tcW w:w="6487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zna najważniejsze fakty dotyczące rozwoju państw starożytnych;</w:t>
            </w:r>
          </w:p>
        </w:tc>
        <w:tc>
          <w:tcPr>
            <w:tcW w:w="1842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K_W03</w:t>
            </w:r>
          </w:p>
        </w:tc>
      </w:tr>
      <w:tr w:rsidR="00404D26" w:rsidRPr="00D163CC" w:rsidTr="00B25505">
        <w:trPr>
          <w:trHeight w:val="397"/>
        </w:trPr>
        <w:tc>
          <w:tcPr>
            <w:tcW w:w="851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W_04</w:t>
            </w:r>
          </w:p>
        </w:tc>
        <w:tc>
          <w:tcPr>
            <w:tcW w:w="6487" w:type="dxa"/>
            <w:vAlign w:val="center"/>
          </w:tcPr>
          <w:p w:rsidR="00404D26" w:rsidRPr="00D163CC" w:rsidRDefault="00404D26" w:rsidP="00675FF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zna nazwiska głównych postaci historycznych epoki starożytnej; posiada wiedzę szczegółową na temat zjawisk ustrojowych i kulturowych późnej republiki i wczesnego cesarstwa</w:t>
            </w:r>
          </w:p>
        </w:tc>
        <w:tc>
          <w:tcPr>
            <w:tcW w:w="1842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K_W07</w:t>
            </w:r>
          </w:p>
        </w:tc>
      </w:tr>
      <w:tr w:rsidR="00404D26" w:rsidRPr="00D163CC" w:rsidTr="00B25505">
        <w:trPr>
          <w:trHeight w:val="397"/>
        </w:trPr>
        <w:tc>
          <w:tcPr>
            <w:tcW w:w="851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U_01</w:t>
            </w:r>
          </w:p>
        </w:tc>
        <w:tc>
          <w:tcPr>
            <w:tcW w:w="6487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potrafi analizować teksty źródłowe w przekładzie z uwzględnieniem kontekstu historycznego</w:t>
            </w:r>
          </w:p>
        </w:tc>
        <w:tc>
          <w:tcPr>
            <w:tcW w:w="1842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K_U</w:t>
            </w:r>
            <w:r>
              <w:rPr>
                <w:rFonts w:ascii="Times New Roman" w:hAnsi="Times New Roman" w:cs="Calibri"/>
                <w:kern w:val="24"/>
                <w:sz w:val="24"/>
                <w:szCs w:val="24"/>
              </w:rPr>
              <w:t>03</w:t>
            </w:r>
          </w:p>
        </w:tc>
      </w:tr>
      <w:tr w:rsidR="00404D26" w:rsidRPr="00D163CC" w:rsidTr="00B25505">
        <w:trPr>
          <w:trHeight w:val="397"/>
        </w:trPr>
        <w:tc>
          <w:tcPr>
            <w:tcW w:w="851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U_02</w:t>
            </w:r>
          </w:p>
        </w:tc>
        <w:tc>
          <w:tcPr>
            <w:tcW w:w="6487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potrafi krytycznie wykorzystywać dorobek historiograficzny w uzasadnieniu własnych tez i hipotez</w:t>
            </w:r>
          </w:p>
        </w:tc>
        <w:tc>
          <w:tcPr>
            <w:tcW w:w="1842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K_U14</w:t>
            </w:r>
          </w:p>
        </w:tc>
      </w:tr>
      <w:tr w:rsidR="00404D26" w:rsidRPr="00D163CC" w:rsidTr="00B25505">
        <w:trPr>
          <w:trHeight w:val="397"/>
        </w:trPr>
        <w:tc>
          <w:tcPr>
            <w:tcW w:w="851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U_03</w:t>
            </w:r>
          </w:p>
        </w:tc>
        <w:tc>
          <w:tcPr>
            <w:tcW w:w="6487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potrafi formułować wypowiedź ustną przy użyciu rzeczowych argumentów; potrafi czynnie uczestniczyć w dyskusji</w:t>
            </w:r>
          </w:p>
        </w:tc>
        <w:tc>
          <w:tcPr>
            <w:tcW w:w="1842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K_U16</w:t>
            </w:r>
          </w:p>
        </w:tc>
      </w:tr>
      <w:tr w:rsidR="00404D26" w:rsidRPr="00D163CC" w:rsidTr="00B25505">
        <w:trPr>
          <w:trHeight w:val="397"/>
        </w:trPr>
        <w:tc>
          <w:tcPr>
            <w:tcW w:w="851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U_04</w:t>
            </w:r>
          </w:p>
        </w:tc>
        <w:tc>
          <w:tcPr>
            <w:tcW w:w="6487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potrafi samodzielnie przygotować referat i wygłosić go w trakcie zajęć; potrafi bronić własnego stanowiska w polemicznej dyskusji</w:t>
            </w:r>
          </w:p>
        </w:tc>
        <w:tc>
          <w:tcPr>
            <w:tcW w:w="1842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K_U16</w:t>
            </w:r>
          </w:p>
        </w:tc>
      </w:tr>
      <w:tr w:rsidR="00404D26" w:rsidRPr="00D163CC" w:rsidTr="00B25505">
        <w:trPr>
          <w:trHeight w:val="397"/>
        </w:trPr>
        <w:tc>
          <w:tcPr>
            <w:tcW w:w="851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K_01</w:t>
            </w:r>
          </w:p>
        </w:tc>
        <w:tc>
          <w:tcPr>
            <w:tcW w:w="6487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dostrzega złożoność kultury i cywilizacji człowieka w różnych jej aspektach. Jest otwarty na inne cywilizacje i kultury niż europejska</w:t>
            </w:r>
            <w:r w:rsidR="003F20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K_K05</w:t>
            </w:r>
          </w:p>
        </w:tc>
      </w:tr>
      <w:tr w:rsidR="00404D26" w:rsidRPr="00D163CC" w:rsidTr="00B25505">
        <w:trPr>
          <w:trHeight w:val="397"/>
        </w:trPr>
        <w:tc>
          <w:tcPr>
            <w:tcW w:w="851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K_02</w:t>
            </w:r>
          </w:p>
        </w:tc>
        <w:tc>
          <w:tcPr>
            <w:tcW w:w="6487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ma postawę szacunku dla spuścizny i kultury antycznej</w:t>
            </w:r>
          </w:p>
        </w:tc>
        <w:tc>
          <w:tcPr>
            <w:tcW w:w="1842" w:type="dxa"/>
            <w:vAlign w:val="center"/>
          </w:tcPr>
          <w:p w:rsidR="00404D26" w:rsidRPr="00D163CC" w:rsidRDefault="00404D26" w:rsidP="00FC317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K_K06</w:t>
            </w:r>
          </w:p>
        </w:tc>
      </w:tr>
    </w:tbl>
    <w:p w:rsidR="000F0A27" w:rsidRPr="00D163CC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0A27" w:rsidRPr="00D163CC" w:rsidRDefault="000F0A27" w:rsidP="00A325B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D163CC">
        <w:rPr>
          <w:rFonts w:ascii="Times New Roman" w:hAnsi="Times New Roman" w:cs="Times New Roman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Pr="00D163CC" w:rsidRDefault="000F0A27" w:rsidP="00A325B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D163CC">
        <w:rPr>
          <w:rFonts w:ascii="Times New Roman" w:hAnsi="Times New Roman" w:cs="Times New Roman"/>
          <w:b/>
          <w:kern w:val="1"/>
          <w:sz w:val="24"/>
          <w:szCs w:val="24"/>
        </w:rPr>
        <w:t>(W- wykład, K- konwersatorium, L- laboratorium, P- projekt, PZ- praktyka zawodowa)</w:t>
      </w:r>
    </w:p>
    <w:p w:rsidR="000F0A27" w:rsidRPr="00D163CC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7494"/>
        <w:gridCol w:w="870"/>
      </w:tblGrid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Lp.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Liczba godzin</w:t>
            </w:r>
          </w:p>
        </w:tc>
      </w:tr>
      <w:tr w:rsidR="00FC317D" w:rsidRPr="00D163CC" w:rsidTr="00FC317D">
        <w:tc>
          <w:tcPr>
            <w:tcW w:w="9180" w:type="dxa"/>
            <w:gridSpan w:val="3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Wykłady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W1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pStyle w:val="syllabuswyliczenieZnakZnakZnak"/>
              <w:numPr>
                <w:ilvl w:val="0"/>
                <w:numId w:val="0"/>
              </w:numPr>
            </w:pPr>
            <w:r w:rsidRPr="00D163CC">
              <w:t>Wprowadzenie do starożytności (charakterystyka źródeł, chronologia, geografia starożytna etc.).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W2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pStyle w:val="syllabuswyliczenieZnakZnakZnak"/>
              <w:numPr>
                <w:ilvl w:val="0"/>
                <w:numId w:val="0"/>
              </w:numPr>
            </w:pPr>
            <w:r w:rsidRPr="00D163CC">
              <w:t>Organizmy państwowe na Bliskim Wschodzie i w Anatolii od III do I tys. p.n.e.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W3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pStyle w:val="syllabuswyliczenieZnakZnakZnak"/>
              <w:numPr>
                <w:ilvl w:val="0"/>
                <w:numId w:val="0"/>
              </w:numPr>
            </w:pPr>
            <w:r w:rsidRPr="00D163CC">
              <w:t>Rozwój Egiptu od III do I tys. p.n.e.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W4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pStyle w:val="syllabuswyliczenieZnakZnakZnak"/>
              <w:numPr>
                <w:ilvl w:val="0"/>
                <w:numId w:val="0"/>
              </w:numPr>
            </w:pPr>
            <w:r w:rsidRPr="00D163CC">
              <w:t>Hellada w okresie średniego i późnego brązu (2000-1100)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W5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pStyle w:val="syllabuswyliczenieZnakZnakZnak"/>
              <w:numPr>
                <w:ilvl w:val="0"/>
                <w:numId w:val="0"/>
              </w:numPr>
            </w:pPr>
            <w:r w:rsidRPr="00D163CC">
              <w:t>Fenomen Grecji archaicznej: polis i obywatele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W6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pStyle w:val="syllabuswyliczenieZnakZnakZnak"/>
              <w:numPr>
                <w:ilvl w:val="0"/>
                <w:numId w:val="0"/>
              </w:numPr>
            </w:pPr>
            <w:r w:rsidRPr="00D163CC">
              <w:t>Wielka Kolonizacja grecka.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W7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pStyle w:val="syllabuswyliczenieZnakZnakZnak"/>
              <w:numPr>
                <w:ilvl w:val="0"/>
                <w:numId w:val="0"/>
              </w:numPr>
            </w:pPr>
            <w:r w:rsidRPr="00D163CC">
              <w:t>Ewolucja ustrojowa Aten w VI-V w p.n.e.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W8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pStyle w:val="syllabuswyliczenieZnakZnakZnak"/>
              <w:numPr>
                <w:ilvl w:val="0"/>
                <w:numId w:val="0"/>
              </w:numPr>
            </w:pPr>
            <w:r w:rsidRPr="00D163CC">
              <w:t>Archaiczna i klasyczna Sparta – fakty i mity.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W9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pStyle w:val="syllabuswyliczenieZnakZnakZnak"/>
              <w:numPr>
                <w:ilvl w:val="0"/>
                <w:numId w:val="0"/>
              </w:numPr>
            </w:pPr>
            <w:r w:rsidRPr="00D163CC">
              <w:t>Wojny persko-greckie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lastRenderedPageBreak/>
              <w:t>W10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pStyle w:val="syllabuswyliczenieZnakZnakZnak"/>
              <w:numPr>
                <w:ilvl w:val="0"/>
                <w:numId w:val="0"/>
              </w:numPr>
            </w:pPr>
            <w:r w:rsidRPr="00D163CC">
              <w:t>Wojna peloponeska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W11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pStyle w:val="syllabuswyliczenieZnakZnakZnak"/>
              <w:numPr>
                <w:ilvl w:val="0"/>
                <w:numId w:val="0"/>
              </w:numPr>
            </w:pPr>
            <w:r w:rsidRPr="00D163CC">
              <w:t>Grecja w okresie hegemonii Teb, wzrost znaczenia Macedonii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W12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pStyle w:val="syllabuswyliczenieZnakZnakZnak"/>
              <w:numPr>
                <w:ilvl w:val="0"/>
                <w:numId w:val="0"/>
              </w:numPr>
            </w:pPr>
            <w:r w:rsidRPr="00D163CC">
              <w:t>Podboje Aleksandra Wielkiego.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W13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pStyle w:val="syllabuswyliczenieZnakZnakZnak"/>
              <w:numPr>
                <w:ilvl w:val="0"/>
                <w:numId w:val="0"/>
              </w:numPr>
            </w:pPr>
            <w:r w:rsidRPr="00D163CC">
              <w:t xml:space="preserve">Monarchia hellenistyczna na przykładzie Egiptu </w:t>
            </w:r>
            <w:proofErr w:type="spellStart"/>
            <w:r w:rsidRPr="00D163CC">
              <w:t>Lagidów</w:t>
            </w:r>
            <w:proofErr w:type="spellEnd"/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W14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pStyle w:val="syllabuswyliczenieZnakZnakZnak"/>
              <w:numPr>
                <w:ilvl w:val="0"/>
                <w:numId w:val="0"/>
              </w:numPr>
            </w:pPr>
            <w:r w:rsidRPr="00D163CC">
              <w:t>Początki Rzymu – pułapki historiografii antycznej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W15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Rozwój instytucji ustrojowych republiki rzymskiej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W16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Podbój Italii przez Rzym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W17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Podboje śródziemnomorskie Rzymu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W18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Walka stanów w Rzymie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W19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Napięcia polityczne i społeczne w późnej republice rzymskiej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W20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Wojna domowa w Rzymie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W21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Panowanie Oktawiana Augusta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W22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 xml:space="preserve">Rzym w okresie dynastii </w:t>
            </w:r>
            <w:proofErr w:type="spellStart"/>
            <w:r w:rsidRPr="00D163CC">
              <w:rPr>
                <w:rFonts w:ascii="Times New Roman" w:hAnsi="Times New Roman"/>
                <w:sz w:val="24"/>
                <w:szCs w:val="24"/>
              </w:rPr>
              <w:t>julijsko-klaudyjskiej</w:t>
            </w:r>
            <w:proofErr w:type="spellEnd"/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W23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 xml:space="preserve">Rzym w okresie dynastii </w:t>
            </w:r>
            <w:proofErr w:type="spellStart"/>
            <w:r w:rsidRPr="00D163CC">
              <w:rPr>
                <w:rFonts w:ascii="Times New Roman" w:hAnsi="Times New Roman"/>
                <w:sz w:val="24"/>
                <w:szCs w:val="24"/>
              </w:rPr>
              <w:t>flawijskiej</w:t>
            </w:r>
            <w:proofErr w:type="spellEnd"/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W24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Rzym w okresie dynastii Antoninów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W25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Rzym w okresie dynastii Sewerów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W26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Rozwój terytorialny Rzymu w okresie pryncypatu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W27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Kryzys III w. n.e.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W28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Dominat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W29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Późne cesarstwo rzymskie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W30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 xml:space="preserve">Upadek cesarstwa </w:t>
            </w:r>
            <w:proofErr w:type="spellStart"/>
            <w:r w:rsidRPr="00D163CC">
              <w:rPr>
                <w:rFonts w:ascii="Times New Roman" w:hAnsi="Times New Roman"/>
                <w:sz w:val="24"/>
                <w:szCs w:val="24"/>
              </w:rPr>
              <w:t>zachodniorzymskiego</w:t>
            </w:r>
            <w:proofErr w:type="spellEnd"/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RAZEM: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30</w:t>
            </w:r>
          </w:p>
        </w:tc>
      </w:tr>
      <w:tr w:rsidR="00FC317D" w:rsidRPr="00D163CC" w:rsidTr="00FC317D">
        <w:tc>
          <w:tcPr>
            <w:tcW w:w="9180" w:type="dxa"/>
            <w:gridSpan w:val="3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Ćwiczenia</w:t>
            </w:r>
          </w:p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C1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Spór o historyczność wojny trojańskiej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C2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Hoplici i falanga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C3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Znaczenie reform Solona w Atenach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C4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Zjawisko tyranii w Grecji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C5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Znaczenie reform Klejstenesa w Atenach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C6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Instytucje ustrojowe Aten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3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C7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Instytucje ustrojowe Sparty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C8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Rozwój i zmierzch I symmachii ateńskiej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C9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Podłoża konfliktów w Grecji klasycznej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C10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Gospodarka Grecji archaicznej i klasycznej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3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C11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Instytucje ustrojowe republiki rzymskiej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C12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Mechanizmy podboju Italii przez Rzym. Charakter rzymskiego imperializmu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3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C13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 xml:space="preserve">Przebieg i znaczenie reform braci </w:t>
            </w:r>
            <w:proofErr w:type="spellStart"/>
            <w:r w:rsidRPr="00D163CC">
              <w:rPr>
                <w:rFonts w:ascii="Times New Roman" w:hAnsi="Times New Roman"/>
                <w:sz w:val="24"/>
                <w:szCs w:val="24"/>
              </w:rPr>
              <w:t>Grakchów</w:t>
            </w:r>
            <w:proofErr w:type="spellEnd"/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C14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 xml:space="preserve">Polaryzacja polityki rzymskiej po </w:t>
            </w:r>
            <w:proofErr w:type="spellStart"/>
            <w:r w:rsidRPr="00D163CC">
              <w:rPr>
                <w:rFonts w:ascii="Times New Roman" w:hAnsi="Times New Roman"/>
                <w:sz w:val="24"/>
                <w:szCs w:val="24"/>
              </w:rPr>
              <w:t>Grakchach</w:t>
            </w:r>
            <w:proofErr w:type="spellEnd"/>
            <w:r w:rsidRPr="00D163C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163CC">
              <w:rPr>
                <w:rFonts w:ascii="Times New Roman" w:hAnsi="Times New Roman"/>
                <w:sz w:val="24"/>
                <w:szCs w:val="24"/>
              </w:rPr>
              <w:t>populares</w:t>
            </w:r>
            <w:proofErr w:type="spellEnd"/>
            <w:r w:rsidRPr="00D163C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D163CC">
              <w:rPr>
                <w:rFonts w:ascii="Times New Roman" w:hAnsi="Times New Roman"/>
                <w:sz w:val="24"/>
                <w:szCs w:val="24"/>
              </w:rPr>
              <w:t>optimates</w:t>
            </w:r>
            <w:proofErr w:type="spellEnd"/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C15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I wojna domowa w Rzymie.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C16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II wojna domowa w Rzymie.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3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C17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III wojna domowa w Rzymie.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3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C18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Ideologiczne, ustrojowe i wojskowe podstawy władzy Oktawiana Augusta.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3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C19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Rozwój terytorialny imperium rzymskiego w I-II w. n.e. Znaczenie prowincji w funkcjonowaniu imperium rzymskiego.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3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C20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Religijność Rzymian.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C21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Społeczeństwo rzymskie w okresie pryncypatu.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lastRenderedPageBreak/>
              <w:t>C22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System tetrarchii i reformy Konstantyna.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C23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Rola chrześcijaństwa w okresie dominatu.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3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C24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 xml:space="preserve">Znaczenie państw barbarzyńskich na rubieżach imperium rzymskiego. Najazd barbarzyńców i upadek cesarstwa </w:t>
            </w:r>
            <w:proofErr w:type="spellStart"/>
            <w:r w:rsidRPr="00D163CC">
              <w:rPr>
                <w:rFonts w:ascii="Times New Roman" w:hAnsi="Times New Roman"/>
                <w:sz w:val="24"/>
                <w:szCs w:val="24"/>
              </w:rPr>
              <w:t>zachodniorzymskiego</w:t>
            </w:r>
            <w:proofErr w:type="spellEnd"/>
            <w:r w:rsidRPr="00D163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3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C25</w:t>
            </w: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Gospodarka późnego antyku.</w:t>
            </w:r>
          </w:p>
        </w:tc>
        <w:tc>
          <w:tcPr>
            <w:tcW w:w="850" w:type="dxa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t>3</w:t>
            </w:r>
          </w:p>
        </w:tc>
      </w:tr>
      <w:tr w:rsidR="00FC317D" w:rsidRPr="00D163CC" w:rsidTr="00FC317D">
        <w:tc>
          <w:tcPr>
            <w:tcW w:w="817" w:type="dxa"/>
            <w:vAlign w:val="center"/>
          </w:tcPr>
          <w:p w:rsidR="00FC317D" w:rsidRPr="00D163CC" w:rsidRDefault="00FC317D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7513" w:type="dxa"/>
          </w:tcPr>
          <w:p w:rsidR="00FC317D" w:rsidRPr="00D163CC" w:rsidRDefault="00FC317D" w:rsidP="00FC317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63CC">
              <w:rPr>
                <w:rFonts w:ascii="Times New Roman" w:hAnsi="Times New Roman"/>
                <w:sz w:val="24"/>
                <w:szCs w:val="24"/>
              </w:rPr>
              <w:t>RAZEM:</w:t>
            </w:r>
          </w:p>
        </w:tc>
        <w:tc>
          <w:tcPr>
            <w:tcW w:w="850" w:type="dxa"/>
          </w:tcPr>
          <w:p w:rsidR="00FC317D" w:rsidRPr="00D163CC" w:rsidRDefault="00C643E1" w:rsidP="00FC317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sz w:val="24"/>
                <w:szCs w:val="24"/>
              </w:rPr>
              <w:fldChar w:fldCharType="begin"/>
            </w:r>
            <w:r w:rsidR="00FC317D" w:rsidRPr="00D163CC">
              <w:rPr>
                <w:rFonts w:ascii="Times New Roman" w:hAnsi="Times New Roman" w:cs="Calibri"/>
                <w:sz w:val="24"/>
                <w:szCs w:val="24"/>
              </w:rPr>
              <w:instrText xml:space="preserve"> =SUM(ABOVE) </w:instrText>
            </w:r>
            <w:r w:rsidRPr="00D163CC">
              <w:rPr>
                <w:rFonts w:ascii="Times New Roman" w:hAnsi="Times New Roman" w:cs="Calibri"/>
                <w:sz w:val="24"/>
                <w:szCs w:val="24"/>
              </w:rPr>
              <w:fldChar w:fldCharType="separate"/>
            </w:r>
            <w:r w:rsidR="00FC317D" w:rsidRPr="00D163CC">
              <w:rPr>
                <w:rFonts w:ascii="Times New Roman" w:hAnsi="Times New Roman" w:cs="Calibri"/>
                <w:noProof/>
                <w:sz w:val="24"/>
                <w:szCs w:val="24"/>
              </w:rPr>
              <w:t>60</w:t>
            </w:r>
            <w:r w:rsidRPr="00D163CC">
              <w:rPr>
                <w:rFonts w:ascii="Times New Roman" w:hAnsi="Times New Roman" w:cs="Calibri"/>
                <w:sz w:val="24"/>
                <w:szCs w:val="24"/>
              </w:rPr>
              <w:fldChar w:fldCharType="end"/>
            </w:r>
          </w:p>
        </w:tc>
      </w:tr>
    </w:tbl>
    <w:p w:rsidR="000F0A27" w:rsidRPr="00D163CC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0A27" w:rsidRPr="00D163CC" w:rsidRDefault="000F0A27" w:rsidP="00A325B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D163CC">
        <w:rPr>
          <w:rFonts w:ascii="Times New Roman" w:hAnsi="Times New Roman" w:cs="Times New Roman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0F0A27" w:rsidRPr="00D163CC" w:rsidRDefault="000F0A27" w:rsidP="00A325B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75"/>
        <w:gridCol w:w="1119"/>
        <w:gridCol w:w="1417"/>
        <w:gridCol w:w="992"/>
        <w:gridCol w:w="1418"/>
        <w:gridCol w:w="1149"/>
        <w:gridCol w:w="1574"/>
      </w:tblGrid>
      <w:tr w:rsidR="000F0A27" w:rsidRPr="00D163CC" w:rsidTr="003A6518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0F0A27" w:rsidRPr="00D163CC" w:rsidTr="003F20AF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0AF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Sprawo</w:t>
            </w:r>
            <w:r w:rsidR="003F20AF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-</w:t>
            </w:r>
          </w:p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zdanie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Inne</w:t>
            </w:r>
          </w:p>
        </w:tc>
      </w:tr>
      <w:tr w:rsidR="000F0A27" w:rsidRPr="00D163CC" w:rsidTr="003F20A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3A6518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AB175F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5F" w:rsidRPr="00D163CC" w:rsidRDefault="00A62A54" w:rsidP="00675FFD">
            <w:pPr>
              <w:pStyle w:val="Bezodstpw"/>
              <w:jc w:val="center"/>
              <w:rPr>
                <w:rFonts w:ascii="Times New Roman" w:hAnsi="Times New Roman" w:cs="Calibri"/>
                <w:kern w:val="24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F46A5F" w:rsidRPr="00D163CC" w:rsidRDefault="00AB175F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Calibri"/>
                <w:kern w:val="24"/>
                <w:sz w:val="22"/>
                <w:szCs w:val="22"/>
              </w:rPr>
              <w:t>Aktywność</w:t>
            </w:r>
            <w:r w:rsidR="00F46A5F" w:rsidRPr="00D163CC">
              <w:rPr>
                <w:rFonts w:ascii="Times New Roman" w:hAnsi="Times New Roman" w:cs="Calibri"/>
                <w:kern w:val="24"/>
                <w:sz w:val="22"/>
                <w:szCs w:val="22"/>
              </w:rPr>
              <w:t xml:space="preserve"> na zajęciach</w:t>
            </w:r>
          </w:p>
          <w:p w:rsidR="000F0A27" w:rsidRPr="00D163CC" w:rsidRDefault="000F0A27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</w:tr>
      <w:tr w:rsidR="000F0A27" w:rsidRPr="00D163CC" w:rsidTr="003F20A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3A6518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AB175F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A54" w:rsidRPr="00D163CC" w:rsidRDefault="00A62A54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0F0A27" w:rsidRPr="00D163CC" w:rsidRDefault="00F46A5F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Calibri"/>
                <w:kern w:val="24"/>
                <w:sz w:val="22"/>
                <w:szCs w:val="22"/>
              </w:rPr>
              <w:t>Aktywność na zajęciach</w:t>
            </w:r>
          </w:p>
        </w:tc>
      </w:tr>
      <w:tr w:rsidR="00AB175F" w:rsidRPr="00D163CC" w:rsidTr="003F20A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75F" w:rsidRPr="00D163CC" w:rsidRDefault="00AB175F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75F" w:rsidRPr="00D163CC" w:rsidRDefault="00AB175F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75F" w:rsidRPr="00D163CC" w:rsidRDefault="00AB175F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75F" w:rsidRPr="00D163CC" w:rsidRDefault="00AB175F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75F" w:rsidRPr="00D163CC" w:rsidRDefault="00AB175F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75F" w:rsidRPr="00D163CC" w:rsidRDefault="00AB175F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75F" w:rsidRPr="00D163CC" w:rsidRDefault="00AB175F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75F" w:rsidRPr="00D163CC" w:rsidRDefault="00F46A5F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F46A5F" w:rsidRPr="00D163CC" w:rsidRDefault="00F46A5F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Calibri"/>
                <w:kern w:val="24"/>
                <w:sz w:val="22"/>
                <w:szCs w:val="22"/>
              </w:rPr>
              <w:t>Aktywność na zajęciach</w:t>
            </w:r>
          </w:p>
        </w:tc>
      </w:tr>
      <w:tr w:rsidR="00AB175F" w:rsidRPr="00D163CC" w:rsidTr="003F20A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75F" w:rsidRPr="00D163CC" w:rsidRDefault="00AB175F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75F" w:rsidRPr="00D163CC" w:rsidRDefault="00AB175F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75F" w:rsidRPr="00D163CC" w:rsidRDefault="00AB175F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75F" w:rsidRPr="00D163CC" w:rsidRDefault="00AB175F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75F" w:rsidRPr="00D163CC" w:rsidRDefault="00AB175F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75F" w:rsidRPr="00D163CC" w:rsidRDefault="00AB175F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75F" w:rsidRPr="00D163CC" w:rsidRDefault="00AB175F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75F" w:rsidRPr="00D163CC" w:rsidRDefault="00F46A5F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F46A5F" w:rsidRPr="00D163CC" w:rsidRDefault="00F46A5F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Calibri"/>
                <w:kern w:val="24"/>
                <w:sz w:val="22"/>
                <w:szCs w:val="22"/>
              </w:rPr>
              <w:t>Aktywność na zajęciach</w:t>
            </w:r>
          </w:p>
        </w:tc>
      </w:tr>
      <w:tr w:rsidR="000F0A27" w:rsidRPr="00D163CC" w:rsidTr="003F20A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518" w:rsidRPr="00D163CC" w:rsidRDefault="00F46A5F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F46A5F" w:rsidRPr="00D163CC" w:rsidRDefault="00F46A5F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Calibri"/>
                <w:kern w:val="24"/>
                <w:sz w:val="22"/>
                <w:szCs w:val="22"/>
              </w:rPr>
              <w:t xml:space="preserve">Aktywność na zajęciach. </w:t>
            </w:r>
          </w:p>
        </w:tc>
      </w:tr>
      <w:tr w:rsidR="000F0A27" w:rsidRPr="00D163CC" w:rsidTr="003F20A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A5F" w:rsidRPr="00D163CC" w:rsidRDefault="00F46A5F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675FFD" w:rsidRPr="00D163CC" w:rsidRDefault="00675FFD" w:rsidP="00675FFD">
            <w:pPr>
              <w:pStyle w:val="Bezodstpw"/>
              <w:jc w:val="center"/>
              <w:rPr>
                <w:rFonts w:ascii="Times New Roman" w:hAnsi="Times New Roman" w:cs="Calibri"/>
                <w:kern w:val="24"/>
                <w:sz w:val="22"/>
                <w:szCs w:val="22"/>
              </w:rPr>
            </w:pPr>
            <w:r w:rsidRPr="00D163CC">
              <w:rPr>
                <w:rFonts w:ascii="Times New Roman" w:hAnsi="Times New Roman" w:cs="Calibri"/>
                <w:kern w:val="24"/>
                <w:sz w:val="22"/>
                <w:szCs w:val="22"/>
              </w:rPr>
              <w:t xml:space="preserve">Aktywność na zajęciach. Referat. Zaliczenie lektur. </w:t>
            </w:r>
          </w:p>
          <w:p w:rsidR="000F0A27" w:rsidRPr="00D163CC" w:rsidRDefault="00675FFD" w:rsidP="00D163C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Calibri"/>
                <w:kern w:val="24"/>
                <w:sz w:val="22"/>
                <w:szCs w:val="22"/>
              </w:rPr>
              <w:t>Praca pisemna.</w:t>
            </w:r>
          </w:p>
        </w:tc>
      </w:tr>
      <w:tr w:rsidR="00675FFD" w:rsidRPr="00D163CC" w:rsidTr="003F20A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675FF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U_03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D163C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Calibri"/>
                <w:kern w:val="24"/>
                <w:sz w:val="22"/>
                <w:szCs w:val="22"/>
              </w:rPr>
              <w:t xml:space="preserve">Aktywność na zajęciach. </w:t>
            </w:r>
          </w:p>
        </w:tc>
      </w:tr>
      <w:tr w:rsidR="00675FFD" w:rsidRPr="00D163CC" w:rsidTr="003F20A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675FFD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U_04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FFD" w:rsidRPr="00D163CC" w:rsidRDefault="00D163CC" w:rsidP="00675FFD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Calibri"/>
                <w:kern w:val="24"/>
                <w:sz w:val="22"/>
                <w:szCs w:val="22"/>
              </w:rPr>
              <w:t>Aktywność na zajęciach. Referat.</w:t>
            </w:r>
          </w:p>
        </w:tc>
      </w:tr>
      <w:tr w:rsidR="00675FFD" w:rsidRPr="00D163CC" w:rsidTr="003F20A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D163C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675FFD" w:rsidRPr="00D163CC" w:rsidRDefault="00675FFD" w:rsidP="00D163C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Calibri"/>
                <w:kern w:val="24"/>
                <w:sz w:val="22"/>
                <w:szCs w:val="22"/>
              </w:rPr>
              <w:t>Aktywność na zajęciach.</w:t>
            </w:r>
          </w:p>
          <w:p w:rsidR="00675FFD" w:rsidRPr="00D163CC" w:rsidRDefault="00675FFD" w:rsidP="00D163C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kern w:val="1"/>
                <w:sz w:val="22"/>
                <w:szCs w:val="22"/>
              </w:rPr>
              <w:t>Obserwacja postawy</w:t>
            </w:r>
          </w:p>
        </w:tc>
      </w:tr>
      <w:tr w:rsidR="00675FFD" w:rsidRPr="00D163CC" w:rsidTr="003F20AF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A325BA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FFD" w:rsidRPr="00D163CC" w:rsidRDefault="00675FFD" w:rsidP="00D163C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675FFD" w:rsidRPr="00D163CC" w:rsidRDefault="00675FFD" w:rsidP="00D163C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Calibri"/>
                <w:kern w:val="24"/>
                <w:sz w:val="22"/>
                <w:szCs w:val="22"/>
              </w:rPr>
              <w:t>Aktywność na zajęciach.</w:t>
            </w:r>
          </w:p>
          <w:p w:rsidR="00675FFD" w:rsidRPr="00D163CC" w:rsidRDefault="00675FFD" w:rsidP="00D163C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kern w:val="1"/>
                <w:sz w:val="22"/>
                <w:szCs w:val="22"/>
              </w:rPr>
              <w:t>Obserwacja postawy</w:t>
            </w:r>
          </w:p>
        </w:tc>
      </w:tr>
    </w:tbl>
    <w:p w:rsidR="0077350A" w:rsidRPr="00D163CC" w:rsidRDefault="0077350A" w:rsidP="00A325BA">
      <w:pPr>
        <w:pStyle w:val="Bezodstpw"/>
        <w:rPr>
          <w:rFonts w:ascii="Times New Roman" w:hAnsi="Times New Roman" w:cs="Times New Roman"/>
          <w:iCs/>
          <w:kern w:val="1"/>
          <w:sz w:val="24"/>
          <w:szCs w:val="24"/>
        </w:rPr>
      </w:pPr>
    </w:p>
    <w:p w:rsidR="000F0A27" w:rsidRPr="00D163CC" w:rsidRDefault="000F0A27" w:rsidP="00A325BA">
      <w:pPr>
        <w:pStyle w:val="Bezodstpw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D163CC">
        <w:rPr>
          <w:rFonts w:ascii="Times New Roman" w:hAnsi="Times New Roman" w:cs="Times New Roman"/>
          <w:b/>
          <w:iCs/>
          <w:kern w:val="1"/>
          <w:sz w:val="24"/>
          <w:szCs w:val="24"/>
        </w:rPr>
        <w:t>8. Narzędzia dydaktyczne</w:t>
      </w:r>
    </w:p>
    <w:tbl>
      <w:tblPr>
        <w:tblW w:w="9904" w:type="dxa"/>
        <w:tblInd w:w="-15" w:type="dxa"/>
        <w:tblLayout w:type="fixed"/>
        <w:tblLook w:val="0000"/>
      </w:tblPr>
      <w:tblGrid>
        <w:gridCol w:w="2372"/>
        <w:gridCol w:w="7532"/>
      </w:tblGrid>
      <w:tr w:rsidR="000F0A27" w:rsidRPr="00D163CC" w:rsidTr="00F46A5F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lastRenderedPageBreak/>
              <w:t>Symbol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0F0A27" w:rsidRPr="00D163CC" w:rsidTr="00F46A5F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Wykład połą</w:t>
            </w:r>
            <w:r w:rsidR="00F46A5F" w:rsidRPr="00D163C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czony z prezentacją</w:t>
            </w:r>
            <w:r w:rsidRPr="00D163C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 multimedialną</w:t>
            </w:r>
          </w:p>
        </w:tc>
      </w:tr>
      <w:tr w:rsidR="00F46A5F" w:rsidRPr="00D163CC" w:rsidTr="00F46A5F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A5F" w:rsidRPr="00D163CC" w:rsidRDefault="00F46A5F" w:rsidP="00A325BA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N2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A5F" w:rsidRPr="00D163CC" w:rsidRDefault="00F46A5F" w:rsidP="00327F21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 xml:space="preserve">Ćwiczenia: pogadanka, dyskusja, </w:t>
            </w:r>
            <w:r w:rsidR="00327F21" w:rsidRPr="00D163C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praca pod kierunkiem analiza teksów źródłowych,</w:t>
            </w:r>
          </w:p>
        </w:tc>
      </w:tr>
    </w:tbl>
    <w:p w:rsidR="000F0A27" w:rsidRPr="00D163CC" w:rsidRDefault="000F0A27" w:rsidP="00A32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F0A27" w:rsidRPr="00D163CC" w:rsidRDefault="000F0A27" w:rsidP="00A325BA">
      <w:pPr>
        <w:pStyle w:val="Bezodstpw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D163CC">
        <w:rPr>
          <w:rFonts w:ascii="Times New Roman" w:hAnsi="Times New Roman" w:cs="Times New Roman"/>
          <w:b/>
          <w:kern w:val="1"/>
          <w:sz w:val="24"/>
          <w:szCs w:val="24"/>
        </w:rPr>
        <w:t xml:space="preserve">9. Ocena </w:t>
      </w:r>
      <w:r w:rsidRPr="00D163CC">
        <w:rPr>
          <w:rFonts w:ascii="Times New Roman" w:hAnsi="Times New Roman" w:cs="Times New Roman"/>
          <w:b/>
          <w:bCs/>
          <w:kern w:val="1"/>
          <w:sz w:val="24"/>
          <w:szCs w:val="24"/>
        </w:rPr>
        <w:t>osiągniętych efektów uczenia się</w:t>
      </w:r>
    </w:p>
    <w:p w:rsidR="000F0A27" w:rsidRPr="00D163CC" w:rsidRDefault="000F0A27" w:rsidP="00A325BA">
      <w:pPr>
        <w:pStyle w:val="Bezodstpw"/>
        <w:rPr>
          <w:rFonts w:ascii="Times New Roman" w:hAnsi="Times New Roman" w:cs="Times New Roman"/>
          <w:kern w:val="1"/>
          <w:sz w:val="24"/>
          <w:szCs w:val="24"/>
        </w:rPr>
      </w:pPr>
    </w:p>
    <w:p w:rsidR="000F0A27" w:rsidRPr="00D163CC" w:rsidRDefault="000F0A27" w:rsidP="00A325BA">
      <w:pPr>
        <w:pStyle w:val="Bezodstpw"/>
        <w:rPr>
          <w:rFonts w:ascii="Times New Roman" w:hAnsi="Times New Roman" w:cs="Times New Roman"/>
          <w:kern w:val="1"/>
          <w:sz w:val="24"/>
          <w:szCs w:val="24"/>
        </w:rPr>
      </w:pPr>
      <w:r w:rsidRPr="00D163CC">
        <w:rPr>
          <w:rFonts w:ascii="Times New Roman" w:hAnsi="Times New Roman" w:cs="Times New Roman"/>
          <w:kern w:val="1"/>
          <w:sz w:val="24"/>
          <w:szCs w:val="24"/>
        </w:rPr>
        <w:t>9.1. Sposoby oceny</w:t>
      </w:r>
    </w:p>
    <w:p w:rsidR="000F0A27" w:rsidRPr="00D163CC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163CC">
        <w:rPr>
          <w:rFonts w:ascii="Times New Roman" w:hAnsi="Times New Roman" w:cs="Times New Roman"/>
          <w:sz w:val="24"/>
          <w:szCs w:val="24"/>
        </w:rPr>
        <w:t>Ocena formująca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0F0A27" w:rsidRPr="00D163CC" w:rsidTr="00FC317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D163CC" w:rsidRDefault="00327F21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sz w:val="24"/>
                <w:szCs w:val="24"/>
              </w:rPr>
              <w:t>Kolokwium nr 1</w:t>
            </w:r>
          </w:p>
        </w:tc>
      </w:tr>
      <w:tr w:rsidR="00327F21" w:rsidRPr="00D163CC" w:rsidTr="00FC317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F21" w:rsidRPr="00D163CC" w:rsidRDefault="00327F21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21" w:rsidRPr="00D163CC" w:rsidRDefault="00327F21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sz w:val="24"/>
                <w:szCs w:val="24"/>
              </w:rPr>
              <w:t>Kolokwium nr 2</w:t>
            </w:r>
          </w:p>
        </w:tc>
      </w:tr>
      <w:tr w:rsidR="006E5965" w:rsidRPr="00D163CC" w:rsidTr="00FC317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965" w:rsidRPr="00D163CC" w:rsidRDefault="00327F21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965" w:rsidRPr="00D163CC" w:rsidRDefault="00327F21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sz w:val="24"/>
                <w:szCs w:val="24"/>
              </w:rPr>
              <w:t>Aktywność na zajęciach</w:t>
            </w:r>
          </w:p>
        </w:tc>
      </w:tr>
      <w:tr w:rsidR="000F0A27" w:rsidRPr="00D163CC" w:rsidTr="00FC317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27F21" w:rsidRPr="00D16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D163CC" w:rsidRDefault="00327F21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sz w:val="24"/>
                <w:szCs w:val="24"/>
              </w:rPr>
              <w:t>Zaliczenie ustne 2 wybranych lektur</w:t>
            </w:r>
          </w:p>
        </w:tc>
      </w:tr>
      <w:tr w:rsidR="00327F21" w:rsidRPr="00D163CC" w:rsidTr="00FC317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F21" w:rsidRPr="00D163CC" w:rsidRDefault="00327F21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sz w:val="24"/>
                <w:szCs w:val="24"/>
              </w:rPr>
              <w:t>F5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21" w:rsidRPr="00D163CC" w:rsidRDefault="00327F21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sz w:val="24"/>
                <w:szCs w:val="24"/>
              </w:rPr>
              <w:t>Przygotowanie referatu</w:t>
            </w:r>
          </w:p>
        </w:tc>
      </w:tr>
      <w:tr w:rsidR="00327F21" w:rsidRPr="00D163CC" w:rsidTr="00FC317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F21" w:rsidRPr="00D163CC" w:rsidRDefault="00327F21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sz w:val="24"/>
                <w:szCs w:val="24"/>
              </w:rPr>
              <w:t>F6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21" w:rsidRPr="00D163CC" w:rsidRDefault="00327F21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sz w:val="24"/>
                <w:szCs w:val="24"/>
              </w:rPr>
              <w:t>Praca pisemna</w:t>
            </w:r>
          </w:p>
        </w:tc>
      </w:tr>
      <w:tr w:rsidR="00D163CC" w:rsidRPr="00D163CC" w:rsidTr="00FC317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Pr="00D163CC" w:rsidRDefault="00D163CC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sz w:val="24"/>
                <w:szCs w:val="24"/>
              </w:rPr>
              <w:t>F7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3CC" w:rsidRPr="00D163CC" w:rsidRDefault="00D163CC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Obserwacja postawy</w:t>
            </w:r>
          </w:p>
        </w:tc>
      </w:tr>
      <w:tr w:rsidR="00327F21" w:rsidRPr="00D163CC" w:rsidTr="00FC317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F21" w:rsidRPr="00D163CC" w:rsidRDefault="00327F21" w:rsidP="00D163C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D163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21" w:rsidRPr="00D163CC" w:rsidRDefault="00327F21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</w:tr>
    </w:tbl>
    <w:p w:rsidR="000F0A27" w:rsidRPr="00D163CC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0A27" w:rsidRPr="00D163CC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163CC">
        <w:rPr>
          <w:rFonts w:ascii="Times New Roman" w:hAnsi="Times New Roman" w:cs="Times New Roman"/>
          <w:sz w:val="24"/>
          <w:szCs w:val="24"/>
        </w:rPr>
        <w:t>Ocena podsumowująca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0F0A27" w:rsidRPr="00D163CC" w:rsidTr="00FC317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sz w:val="24"/>
                <w:szCs w:val="24"/>
              </w:rPr>
              <w:t xml:space="preserve">Zaliczenie wykładów na podstawie </w:t>
            </w:r>
            <w:r w:rsidR="00327F21" w:rsidRPr="00D163CC">
              <w:rPr>
                <w:rFonts w:ascii="Times New Roman" w:hAnsi="Times New Roman" w:cs="Times New Roman"/>
                <w:sz w:val="24"/>
                <w:szCs w:val="24"/>
              </w:rPr>
              <w:t xml:space="preserve">kolokwium  (średnia zwykła </w:t>
            </w:r>
            <w:r w:rsidR="006E5965" w:rsidRPr="00D163CC">
              <w:rPr>
                <w:rFonts w:ascii="Times New Roman" w:hAnsi="Times New Roman" w:cs="Times New Roman"/>
                <w:sz w:val="24"/>
                <w:szCs w:val="24"/>
              </w:rPr>
              <w:t>F1+F2</w:t>
            </w:r>
            <w:r w:rsidR="00327F21" w:rsidRPr="00D163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0A27" w:rsidRPr="00D163CC" w:rsidTr="00FC317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A6518" w:rsidRPr="00D16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Pr="00D163CC" w:rsidRDefault="000F0A27" w:rsidP="00327F2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sz w:val="24"/>
                <w:szCs w:val="24"/>
              </w:rPr>
              <w:t xml:space="preserve">Zaliczenie </w:t>
            </w:r>
            <w:r w:rsidR="00327F21" w:rsidRPr="00D163CC">
              <w:rPr>
                <w:rFonts w:ascii="Times New Roman" w:hAnsi="Times New Roman" w:cs="Times New Roman"/>
                <w:sz w:val="24"/>
                <w:szCs w:val="24"/>
              </w:rPr>
              <w:t xml:space="preserve">ćwiczeń </w:t>
            </w:r>
            <w:r w:rsidR="003A6518" w:rsidRPr="00D163CC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327F21" w:rsidRPr="00D163CC">
              <w:rPr>
                <w:rFonts w:ascii="Times New Roman" w:hAnsi="Times New Roman" w:cs="Times New Roman"/>
                <w:sz w:val="24"/>
                <w:szCs w:val="24"/>
              </w:rPr>
              <w:t>podstawie średniej zwykłej F3-F6.</w:t>
            </w:r>
          </w:p>
        </w:tc>
      </w:tr>
      <w:tr w:rsidR="00327F21" w:rsidRPr="00D163CC" w:rsidTr="00FC317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F21" w:rsidRPr="00D163CC" w:rsidRDefault="00327F21" w:rsidP="00A325B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21" w:rsidRPr="00D163CC" w:rsidRDefault="00327F21" w:rsidP="00327F2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163CC">
              <w:rPr>
                <w:rFonts w:ascii="Times New Roman" w:hAnsi="Times New Roman" w:cs="Times New Roman"/>
                <w:sz w:val="24"/>
                <w:szCs w:val="24"/>
              </w:rPr>
              <w:t>Zaliczenie przedmiotu na podstawie średniej ważonej P1</w:t>
            </w:r>
            <w:r w:rsidR="00773D54" w:rsidRPr="00D163CC">
              <w:rPr>
                <w:rFonts w:ascii="Times New Roman" w:hAnsi="Times New Roman" w:cs="Times New Roman"/>
                <w:sz w:val="24"/>
                <w:szCs w:val="24"/>
              </w:rPr>
              <w:t>+P2+F7</w:t>
            </w:r>
            <w:r w:rsidR="00D163CC">
              <w:rPr>
                <w:rFonts w:ascii="Times New Roman" w:hAnsi="Times New Roman" w:cs="Times New Roman"/>
                <w:sz w:val="24"/>
                <w:szCs w:val="24"/>
              </w:rPr>
              <w:t>+F8</w:t>
            </w:r>
          </w:p>
        </w:tc>
      </w:tr>
    </w:tbl>
    <w:p w:rsidR="000F0A27" w:rsidRPr="00D163CC" w:rsidRDefault="000F0A27" w:rsidP="00A32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F0A27" w:rsidRPr="00D163CC" w:rsidRDefault="000F0A27" w:rsidP="00A325BA">
      <w:pPr>
        <w:pStyle w:val="Bezodstpw"/>
        <w:rPr>
          <w:rFonts w:ascii="Times New Roman" w:hAnsi="Times New Roman" w:cs="Times New Roman"/>
          <w:kern w:val="1"/>
          <w:sz w:val="24"/>
          <w:szCs w:val="24"/>
        </w:rPr>
      </w:pPr>
      <w:r w:rsidRPr="00D163CC">
        <w:rPr>
          <w:rFonts w:ascii="Times New Roman" w:hAnsi="Times New Roman" w:cs="Times New Roman"/>
          <w:kern w:val="1"/>
          <w:sz w:val="24"/>
          <w:szCs w:val="24"/>
        </w:rPr>
        <w:t>9.2. Kryteria oceny</w:t>
      </w:r>
    </w:p>
    <w:p w:rsidR="000F0A27" w:rsidRPr="00E151B8" w:rsidRDefault="000F0A27" w:rsidP="00A325BA">
      <w:pPr>
        <w:pStyle w:val="Bezodstpw"/>
        <w:rPr>
          <w:rFonts w:ascii="Times New Roman" w:hAnsi="Times New Roman" w:cs="Times New Roman"/>
          <w:kern w:val="1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817"/>
        <w:gridCol w:w="1757"/>
        <w:gridCol w:w="1757"/>
        <w:gridCol w:w="1757"/>
        <w:gridCol w:w="1757"/>
        <w:gridCol w:w="1827"/>
      </w:tblGrid>
      <w:tr w:rsidR="000F0A27" w:rsidRPr="00E151B8" w:rsidTr="00FC317D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0A27" w:rsidRPr="00E151B8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</w:rPr>
            </w:pPr>
            <w:r w:rsidRPr="00E151B8">
              <w:rPr>
                <w:rFonts w:ascii="Times New Roman" w:hAnsi="Times New Roman" w:cs="Times New Roman"/>
                <w:kern w:val="1"/>
              </w:rPr>
              <w:t>Sym</w:t>
            </w:r>
          </w:p>
          <w:p w:rsidR="000F0A27" w:rsidRPr="00E151B8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</w:rPr>
            </w:pPr>
            <w:r w:rsidRPr="00E151B8">
              <w:rPr>
                <w:rFonts w:ascii="Times New Roman" w:hAnsi="Times New Roman" w:cs="Times New Roman"/>
                <w:kern w:val="1"/>
              </w:rPr>
              <w:t>symbol efektu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3,5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4,5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D163CC" w:rsidRDefault="000F0A27" w:rsidP="00A325BA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5</w:t>
            </w:r>
          </w:p>
        </w:tc>
      </w:tr>
      <w:tr w:rsidR="000F0A27" w:rsidRPr="00E151B8" w:rsidTr="00FC317D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151B8" w:rsidRDefault="00DD4315" w:rsidP="00FC317D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Cs w:val="24"/>
              </w:rPr>
              <w:t>W_01- W_04</w:t>
            </w:r>
          </w:p>
          <w:p w:rsidR="000F0A27" w:rsidRPr="00E151B8" w:rsidRDefault="000F0A27" w:rsidP="00FC317D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2800BD" w:rsidP="00773D54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Student posiada elementarną wiedzę faktograficzną z historii starożytnej. Zna na podstawowym poziomie </w:t>
            </w:r>
            <w:r w:rsidR="00D4332C" w:rsidRPr="00D163CC">
              <w:rPr>
                <w:rFonts w:ascii="Times New Roman" w:hAnsi="Times New Roman" w:cs="Times New Roman"/>
                <w:sz w:val="22"/>
                <w:szCs w:val="22"/>
              </w:rPr>
              <w:t>chociaż z pewnymi nieścisłościami</w:t>
            </w: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 najważniejsze postacie, pojęcia i wydarzenia.</w:t>
            </w:r>
            <w:r w:rsidR="00773D54"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 Kolokwia zalicza na poziomie 51-60%.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D4332C" w:rsidP="00773D54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>Student posiada elementarną wiedzę faktograficzną z historii starożytnej.</w:t>
            </w:r>
            <w:r w:rsidR="00773D54"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 Zna na podstawowym poziomie  najważniejsze postacie, pojęcia i wydarzenia.</w:t>
            </w:r>
          </w:p>
          <w:p w:rsidR="00773D54" w:rsidRPr="00D163CC" w:rsidRDefault="00773D54" w:rsidP="00773D54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>Kolokwia zalicza na poziomie 61-70%</w:t>
            </w:r>
            <w:r w:rsidR="00A93E9F" w:rsidRPr="00D163C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772C53" w:rsidP="00773D54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>Student posiada na dobrym poziomie wiedzę faktog</w:t>
            </w:r>
            <w:r w:rsidR="00773D54" w:rsidRPr="00D163CC">
              <w:rPr>
                <w:rFonts w:ascii="Times New Roman" w:hAnsi="Times New Roman" w:cs="Times New Roman"/>
                <w:sz w:val="22"/>
                <w:szCs w:val="22"/>
              </w:rPr>
              <w:t>raficzną z historii starożytnej.</w:t>
            </w: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 Zna na dobrym poziomie najważniejsze postacie, pojęcia i wydarzenia. W niektórych zagadnieniach potrafi wykazać się wiedzą wykraczającą poza poziom podstawowy.</w:t>
            </w:r>
            <w:r w:rsidR="00A93E9F"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 Kolokwia zalicza </w:t>
            </w:r>
            <w:r w:rsidR="00A93E9F" w:rsidRPr="00D163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na poziomie 71-80%.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772C53" w:rsidP="00A93E9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posiada na dobrym poziomie wiedzę faktograficzną z historii starożytnej. Zna na dobrym poziomie najważniejsze postacie, pojęcia i wydarzenia. W niektórych zagadnieniach potrafi </w:t>
            </w:r>
            <w:r w:rsidR="00A93E9F"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wykazać się wiedzą na bardzo wysokim poziomie. Niektóre mogą być z </w:t>
            </w:r>
            <w:r w:rsidR="00A93E9F" w:rsidRPr="00D163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nieścisłościami i nieznacznymi błędami. Kolokwia zalicza na poziomie 81-90%.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D163CC" w:rsidRDefault="00772C53" w:rsidP="00772C5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posiada na </w:t>
            </w:r>
            <w:r w:rsidR="00DC7ECC">
              <w:rPr>
                <w:rFonts w:ascii="Times New Roman" w:hAnsi="Times New Roman" w:cs="Times New Roman"/>
                <w:sz w:val="22"/>
                <w:szCs w:val="22"/>
              </w:rPr>
              <w:t xml:space="preserve">bardzo </w:t>
            </w: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>dobrym poziomie wiedzę faktog</w:t>
            </w:r>
            <w:r w:rsidR="00E34CDF" w:rsidRPr="00D163CC">
              <w:rPr>
                <w:rFonts w:ascii="Times New Roman" w:hAnsi="Times New Roman" w:cs="Times New Roman"/>
                <w:sz w:val="22"/>
                <w:szCs w:val="22"/>
              </w:rPr>
              <w:t>raficzną z historii starożytnej</w:t>
            </w: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>. Zna na</w:t>
            </w:r>
            <w:r w:rsidR="00E34CDF"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 bardzo </w:t>
            </w: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 dobrym poziomie najważniejsze postacie, pojęcia i wydarzenia. W większości zagadnień potrafi rozwinąć swoją wiedzę poza poziom podstawowy.</w:t>
            </w:r>
            <w:r w:rsidR="00DC7ECC">
              <w:rPr>
                <w:rFonts w:ascii="Times New Roman" w:hAnsi="Times New Roman" w:cs="Times New Roman"/>
                <w:sz w:val="22"/>
                <w:szCs w:val="22"/>
              </w:rPr>
              <w:t xml:space="preserve"> Nie popełnia błędów faktograficznych.</w:t>
            </w:r>
          </w:p>
          <w:p w:rsidR="00A93E9F" w:rsidRPr="00D163CC" w:rsidRDefault="00A93E9F" w:rsidP="00772C5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Kolokwia zalicza na poziomie 81-90%.</w:t>
            </w:r>
          </w:p>
        </w:tc>
      </w:tr>
      <w:tr w:rsidR="000F0A27" w:rsidRPr="00E151B8" w:rsidTr="00FC317D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151B8" w:rsidRDefault="00D163CC" w:rsidP="00FC317D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Cs w:val="24"/>
              </w:rPr>
              <w:lastRenderedPageBreak/>
              <w:t>U_01-</w:t>
            </w:r>
          </w:p>
          <w:p w:rsidR="000F0A27" w:rsidRPr="00E151B8" w:rsidRDefault="00D163CC" w:rsidP="00FC317D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Cs w:val="24"/>
              </w:rPr>
              <w:t>U_04</w:t>
            </w:r>
          </w:p>
          <w:p w:rsidR="000F0A27" w:rsidRPr="00E151B8" w:rsidRDefault="000F0A27" w:rsidP="00FC317D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1B6948" w:rsidP="001B6948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Student posiada elementarne umiejętności posługiwania się dorobkiem historiograficznym, który potrafi </w:t>
            </w:r>
            <w:r w:rsidR="00D4332C"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krytycznie </w:t>
            </w: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wykorzystać w uzasadnieniu własnego zdania i opinii. </w:t>
            </w:r>
            <w:r w:rsidR="00A93E9F"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Popełnia jednak błędy i dopuszcza się nieścisłości. </w:t>
            </w: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Potrafi </w:t>
            </w:r>
            <w:r w:rsidR="003F20AF">
              <w:rPr>
                <w:rFonts w:ascii="Times New Roman" w:hAnsi="Times New Roman" w:cs="Times New Roman"/>
                <w:sz w:val="22"/>
                <w:szCs w:val="22"/>
              </w:rPr>
              <w:t xml:space="preserve">jednak </w:t>
            </w: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samodzielnie przygotować pracę pisemną, umiejętnie dobierając zarówno źródła jak i  literaturę przedmiotu.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D4332C" w:rsidP="00FC317D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Student posiada elementarne umiejętności posługiwania się dorobkiem historiograficznym, który potrafi krytycznie wykorzystać w uzasadnieniu własnego zdania i opinii. </w:t>
            </w:r>
            <w:r w:rsidR="00A93E9F"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Popełnia jednak błędy i dopuszcza się nieścisłości. </w:t>
            </w: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>Potrafi samodzielnie przygotować pracę pisemną, umiejętnie dobierając zarówno źródła jak i  literaturę przedmiotu.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772C53" w:rsidP="00772C5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>Student osiągnął umiejętności krytycznego posługiwania się dorobkiem historiograficznym. Potrafi krytycznie wykorzystać wiedzę  w uzasadnieniu własnego zdania i opinii. Potrafi samodzielnie przygotować pracę pisemną, umiejętnie dobierając zarówno źródła jak i  literaturę przedmiotu.</w:t>
            </w:r>
            <w:r w:rsidR="00A93E9F"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 Popełnia delikatne błędy i dopuszcza się drobnych nieścisłości.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772C53" w:rsidP="00FC317D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>Student osiągnął umiejętności krytycznego posługiwania się dorobkiem historiograficznym. Potrafi krytycznie wykorzystać wiedzę  w uzasadnieniu własnego zdania i opinii. Potrafi samodzielnie i bezbłędnie przygotować pracę pisemną, umiejętnie dobierając zarówno źródła jak i  literaturę przedmiotu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D163CC" w:rsidRDefault="00772C53" w:rsidP="00FC317D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Student osiągnął umiejętności krytycznego posługiwania się dorobkiem historiograficznym. </w:t>
            </w:r>
            <w:r w:rsidR="00A93E9F"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Na bardzo dobrym poziomie potrafi </w:t>
            </w: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>krytycznie wykorzystać wiedzę  w uzasadnieniu własnego zdania i opinii. Potrafi samodzielnie i bezbłędnie przygotować pracę pisemną, umiejętnie dobierając zarówno źródła jak i  literaturę przedmiotu.</w:t>
            </w:r>
          </w:p>
        </w:tc>
      </w:tr>
      <w:tr w:rsidR="000F0A27" w:rsidRPr="00E151B8" w:rsidTr="00FC317D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E151B8" w:rsidRDefault="000F0A27" w:rsidP="00FC317D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  <w:r w:rsidRPr="00E151B8">
              <w:rPr>
                <w:rFonts w:ascii="Times New Roman" w:hAnsi="Times New Roman" w:cs="Times New Roman"/>
                <w:kern w:val="1"/>
                <w:szCs w:val="24"/>
              </w:rPr>
              <w:t>K_01;</w:t>
            </w:r>
          </w:p>
          <w:p w:rsidR="000F0A27" w:rsidRPr="00E151B8" w:rsidRDefault="000F0A27" w:rsidP="00FC317D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  <w:r w:rsidRPr="00E151B8">
              <w:rPr>
                <w:rFonts w:ascii="Times New Roman" w:hAnsi="Times New Roman" w:cs="Times New Roman"/>
                <w:kern w:val="1"/>
                <w:szCs w:val="24"/>
              </w:rPr>
              <w:t>K_02</w:t>
            </w:r>
          </w:p>
          <w:p w:rsidR="000F0A27" w:rsidRPr="00E151B8" w:rsidRDefault="000F0A27" w:rsidP="00FC317D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D4332C" w:rsidP="00A93E9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>Student dostrzega</w:t>
            </w:r>
            <w:r w:rsidR="001B6948"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 zasadnicze różnice pomiędzy poszczególnymi </w:t>
            </w:r>
            <w:r w:rsidR="00A93E9F"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cywilizacjami </w:t>
            </w:r>
            <w:r w:rsidR="001B6948" w:rsidRPr="00D163CC">
              <w:rPr>
                <w:rFonts w:ascii="Times New Roman" w:hAnsi="Times New Roman" w:cs="Times New Roman"/>
                <w:sz w:val="22"/>
                <w:szCs w:val="22"/>
              </w:rPr>
              <w:t>starożytności. Zdaje sobie sprawę z różnorodności procesów wpływających na rozw</w:t>
            </w: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>ój państw i</w:t>
            </w:r>
            <w:r w:rsidR="001B6948"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 ich systemu obronnego.</w:t>
            </w: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 Ma szacunek dla dorobku starożytności i ich ponadczasowych osiągnięć. </w:t>
            </w:r>
          </w:p>
          <w:p w:rsidR="00DD4315" w:rsidRPr="00D163CC" w:rsidRDefault="00DD4315" w:rsidP="00A93E9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Ma poczucie </w:t>
            </w:r>
            <w:r w:rsidRPr="00D163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odpowiedzialności za zachowanie i ochronę zabytków przeszłości.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D4332C" w:rsidP="00DD4315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widzi zasadnicze różnice pomiędzy poszczególnymi </w:t>
            </w:r>
            <w:r w:rsidR="00A93E9F"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cywilizacjami </w:t>
            </w: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>starożytności. Zdaje sobie sprawę z różnorodności procesów</w:t>
            </w:r>
            <w:r w:rsidR="00DD4315"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 wpływających na rozwój państw  i starożytnej kultury </w:t>
            </w: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>. Ma szacunek dla dorobku starożytnych  i ich ponadczasowych osiągnięć.</w:t>
            </w:r>
          </w:p>
          <w:p w:rsidR="00DD4315" w:rsidRPr="00D163CC" w:rsidRDefault="00DD4315" w:rsidP="00DD4315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>Ma poczucie odpowiedzialnoś</w:t>
            </w:r>
            <w:r w:rsidRPr="00D163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ci za zachowanie i ochronę zabytków przeszłości.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772C53" w:rsidP="00FC317D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Student widzi zasadnicze różnice pomiędzy poszczególnymi rejonami operacyjnymi starożytności. Zdaje sobie sprawę z różnorodności procesów wpływających na rozwój państw i ich systemu obronnego. Ma szacunek</w:t>
            </w:r>
            <w:r w:rsidR="00DD4315"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 dla dorobku starożytnych  i </w:t>
            </w: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 ponadczasowych osiągnięć</w:t>
            </w:r>
            <w:r w:rsidR="00DD4315"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 jej cywilizacji</w:t>
            </w: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D4315" w:rsidRPr="00D163CC" w:rsidRDefault="00DD4315" w:rsidP="00FC317D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Ma poczucie </w:t>
            </w:r>
            <w:r w:rsidRPr="00D163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odpowiedzialności za zachowanie i ochronę zabytków przeszłości.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D163CC" w:rsidRDefault="00506586" w:rsidP="00DD4315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widzi  różnice pomiędzy poszczególnymi rejonami operacyjnymi starożytności. Zna ich wpływ na rozwój cywilizacyjny regionu i potrafi je docenić. Zdaje sobie sprawę z różnorodności procesów wpływających na rozwój. </w:t>
            </w:r>
          </w:p>
          <w:p w:rsidR="00DD4315" w:rsidRPr="00D163CC" w:rsidRDefault="00DD4315" w:rsidP="00DD4315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Ma szacunek dla dorobku starożytnych  i  ponadczasowych osiągnięć jej cywilizacji. Ma </w:t>
            </w:r>
            <w:r w:rsidRPr="00D163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poczucie odpowiedzialności za zachowanie i ochronę zabytków przeszłości.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D163CC" w:rsidRDefault="00506586" w:rsidP="00DD4315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D163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widzi  różnice pomiędzy poszczególnymi </w:t>
            </w:r>
            <w:r w:rsidR="00DD4315"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cywilizacjami </w:t>
            </w:r>
            <w:r w:rsidRPr="00D163CC">
              <w:rPr>
                <w:rFonts w:ascii="Times New Roman" w:hAnsi="Times New Roman" w:cs="Times New Roman"/>
                <w:sz w:val="22"/>
                <w:szCs w:val="22"/>
              </w:rPr>
              <w:t>starożytności. Zna ich wpływ na rozwój cywilizacyjny regionu i potrafi je docenić. Zdaje sobie sprawę z różnorodności procesów wpływających na rozwój państw i ich systemu obronnego. Ma szacunek dla dorobku starożytnych  i ich ponadczasowych osiągnięć.</w:t>
            </w:r>
            <w:r w:rsidR="00DD4315" w:rsidRPr="00D163CC">
              <w:rPr>
                <w:rFonts w:ascii="Times New Roman" w:hAnsi="Times New Roman" w:cs="Times New Roman"/>
                <w:sz w:val="22"/>
                <w:szCs w:val="22"/>
              </w:rPr>
              <w:t xml:space="preserve"> Ma </w:t>
            </w:r>
            <w:r w:rsidR="00DD4315" w:rsidRPr="00D163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poczucie odpowiedzialności za zachowanie i ochronę zabytków przeszłości.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10. Literatura podstawowa i uzupełniająca</w:t>
      </w:r>
      <w:r w:rsidR="00E151B8">
        <w:rPr>
          <w:rFonts w:ascii="Times New Roman" w:hAnsi="Times New Roman" w:cs="Calibri"/>
          <w:b/>
          <w:kern w:val="1"/>
          <w:sz w:val="24"/>
          <w:szCs w:val="24"/>
        </w:rPr>
        <w:t>.</w:t>
      </w:r>
    </w:p>
    <w:p w:rsidR="001B6948" w:rsidRPr="00D163CC" w:rsidRDefault="001B6948" w:rsidP="00172315">
      <w:pPr>
        <w:spacing w:before="40" w:after="40"/>
        <w:rPr>
          <w:rFonts w:ascii="Times New Roman" w:hAnsi="Times New Roman"/>
          <w:b/>
          <w:color w:val="252525"/>
          <w:sz w:val="24"/>
          <w:szCs w:val="24"/>
        </w:rPr>
      </w:pPr>
      <w:r w:rsidRPr="00D163CC">
        <w:rPr>
          <w:rFonts w:ascii="Times New Roman" w:hAnsi="Times New Roman"/>
          <w:b/>
          <w:color w:val="252525"/>
          <w:sz w:val="24"/>
          <w:szCs w:val="24"/>
        </w:rPr>
        <w:t>Literatura podstawowa: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proofErr w:type="spellStart"/>
      <w:r w:rsidRPr="00D163CC">
        <w:rPr>
          <w:rFonts w:ascii="Times New Roman" w:hAnsi="Times New Roman" w:cs="Calibri"/>
          <w:kern w:val="24"/>
          <w:sz w:val="24"/>
          <w:szCs w:val="24"/>
        </w:rPr>
        <w:t>Jaczynowska</w:t>
      </w:r>
      <w:proofErr w:type="spellEnd"/>
      <w:r w:rsidRPr="00D163CC">
        <w:rPr>
          <w:rFonts w:ascii="Times New Roman" w:hAnsi="Times New Roman" w:cs="Calibri"/>
          <w:kern w:val="24"/>
          <w:sz w:val="24"/>
          <w:szCs w:val="24"/>
        </w:rPr>
        <w:t>, D. Musiał, M. Stępień, Historia starożytna, Warszawa 1999.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proofErr w:type="spellStart"/>
      <w:r w:rsidRPr="00D163CC">
        <w:rPr>
          <w:rFonts w:ascii="Times New Roman" w:hAnsi="Times New Roman" w:cs="Calibri"/>
          <w:kern w:val="24"/>
          <w:sz w:val="24"/>
          <w:szCs w:val="24"/>
        </w:rPr>
        <w:t>Bravo</w:t>
      </w:r>
      <w:proofErr w:type="spellEnd"/>
      <w:r w:rsidRPr="00D163CC">
        <w:rPr>
          <w:rFonts w:ascii="Times New Roman" w:hAnsi="Times New Roman" w:cs="Calibri"/>
          <w:kern w:val="24"/>
          <w:sz w:val="24"/>
          <w:szCs w:val="24"/>
        </w:rPr>
        <w:t xml:space="preserve"> B., </w:t>
      </w:r>
      <w:proofErr w:type="spellStart"/>
      <w:r w:rsidRPr="00D163CC">
        <w:rPr>
          <w:rFonts w:ascii="Times New Roman" w:hAnsi="Times New Roman" w:cs="Calibri"/>
          <w:kern w:val="24"/>
          <w:sz w:val="24"/>
          <w:szCs w:val="24"/>
        </w:rPr>
        <w:t>Węcowski</w:t>
      </w:r>
      <w:proofErr w:type="spellEnd"/>
      <w:r w:rsidRPr="00D163CC">
        <w:rPr>
          <w:rFonts w:ascii="Times New Roman" w:hAnsi="Times New Roman" w:cs="Calibri"/>
          <w:kern w:val="24"/>
          <w:sz w:val="24"/>
          <w:szCs w:val="24"/>
        </w:rPr>
        <w:t xml:space="preserve"> M., </w:t>
      </w:r>
      <w:proofErr w:type="spellStart"/>
      <w:r w:rsidRPr="00D163CC">
        <w:rPr>
          <w:rFonts w:ascii="Times New Roman" w:hAnsi="Times New Roman" w:cs="Calibri"/>
          <w:kern w:val="24"/>
          <w:sz w:val="24"/>
          <w:szCs w:val="24"/>
        </w:rPr>
        <w:t>Wipszycka</w:t>
      </w:r>
      <w:proofErr w:type="spellEnd"/>
      <w:r w:rsidRPr="00D163CC">
        <w:rPr>
          <w:rFonts w:ascii="Times New Roman" w:hAnsi="Times New Roman" w:cs="Calibri"/>
          <w:kern w:val="24"/>
          <w:sz w:val="24"/>
          <w:szCs w:val="24"/>
        </w:rPr>
        <w:t xml:space="preserve"> E., Wolicki A., Historia starożytnych Greków, t. 2 (Okres klasyczny) Warszawa 2009.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r w:rsidRPr="00D163CC">
        <w:rPr>
          <w:rFonts w:ascii="Times New Roman" w:hAnsi="Times New Roman" w:cs="Calibri"/>
          <w:kern w:val="24"/>
          <w:sz w:val="24"/>
          <w:szCs w:val="24"/>
        </w:rPr>
        <w:t>Ziółkowski A., Historia Rzymu, Poznań 2008.</w:t>
      </w:r>
    </w:p>
    <w:p w:rsidR="00DD4315" w:rsidRPr="00D163CC" w:rsidRDefault="00DD4315" w:rsidP="00DD4315">
      <w:pPr>
        <w:autoSpaceDE/>
        <w:ind w:left="283"/>
        <w:jc w:val="both"/>
        <w:rPr>
          <w:rFonts w:ascii="Times New Roman" w:hAnsi="Times New Roman" w:cs="Calibri"/>
          <w:kern w:val="24"/>
          <w:sz w:val="24"/>
          <w:szCs w:val="24"/>
        </w:rPr>
      </w:pPr>
    </w:p>
    <w:p w:rsidR="00DD4315" w:rsidRPr="00D163CC" w:rsidRDefault="00DD4315" w:rsidP="00DD4315">
      <w:pPr>
        <w:autoSpaceDE/>
        <w:ind w:left="283"/>
        <w:jc w:val="both"/>
        <w:rPr>
          <w:rFonts w:ascii="Times New Roman" w:hAnsi="Times New Roman" w:cs="Calibri"/>
          <w:kern w:val="24"/>
          <w:sz w:val="24"/>
          <w:szCs w:val="24"/>
        </w:rPr>
      </w:pPr>
      <w:r w:rsidRPr="00D163CC">
        <w:rPr>
          <w:rFonts w:ascii="Times New Roman" w:hAnsi="Times New Roman" w:cs="Calibri"/>
          <w:b/>
          <w:kern w:val="24"/>
          <w:sz w:val="24"/>
          <w:szCs w:val="24"/>
        </w:rPr>
        <w:t>Literatura uzupełniająca</w:t>
      </w:r>
      <w:r w:rsidRPr="00D163CC">
        <w:rPr>
          <w:rFonts w:ascii="Times New Roman" w:hAnsi="Times New Roman" w:cs="Calibri"/>
          <w:kern w:val="24"/>
          <w:sz w:val="24"/>
          <w:szCs w:val="24"/>
        </w:rPr>
        <w:t>: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proofErr w:type="spellStart"/>
      <w:r w:rsidRPr="00D163CC">
        <w:rPr>
          <w:rFonts w:ascii="Times New Roman" w:hAnsi="Times New Roman" w:cs="Calibri"/>
          <w:kern w:val="24"/>
          <w:sz w:val="24"/>
          <w:szCs w:val="24"/>
        </w:rPr>
        <w:t>Bravo</w:t>
      </w:r>
      <w:proofErr w:type="spellEnd"/>
      <w:r w:rsidRPr="00D163CC">
        <w:rPr>
          <w:rFonts w:ascii="Times New Roman" w:hAnsi="Times New Roman" w:cs="Calibri"/>
          <w:kern w:val="24"/>
          <w:sz w:val="24"/>
          <w:szCs w:val="24"/>
        </w:rPr>
        <w:t xml:space="preserve"> B., </w:t>
      </w:r>
      <w:proofErr w:type="spellStart"/>
      <w:r w:rsidRPr="00D163CC">
        <w:rPr>
          <w:rFonts w:ascii="Times New Roman" w:hAnsi="Times New Roman" w:cs="Calibri"/>
          <w:kern w:val="24"/>
          <w:sz w:val="24"/>
          <w:szCs w:val="24"/>
        </w:rPr>
        <w:t>Wipszycka</w:t>
      </w:r>
      <w:proofErr w:type="spellEnd"/>
      <w:r w:rsidRPr="00D163CC">
        <w:rPr>
          <w:rFonts w:ascii="Times New Roman" w:hAnsi="Times New Roman" w:cs="Calibri"/>
          <w:kern w:val="24"/>
          <w:sz w:val="24"/>
          <w:szCs w:val="24"/>
        </w:rPr>
        <w:t xml:space="preserve"> E., Historia starożytnych Greków, t. 1 (Okres archaiczny), warszawa 1988.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proofErr w:type="spellStart"/>
      <w:r w:rsidRPr="00D163CC">
        <w:rPr>
          <w:rFonts w:ascii="Times New Roman" w:hAnsi="Times New Roman" w:cs="Calibri"/>
          <w:kern w:val="24"/>
          <w:sz w:val="24"/>
          <w:szCs w:val="24"/>
        </w:rPr>
        <w:t>Bravo</w:t>
      </w:r>
      <w:proofErr w:type="spellEnd"/>
      <w:r w:rsidRPr="00D163CC">
        <w:rPr>
          <w:rFonts w:ascii="Times New Roman" w:hAnsi="Times New Roman" w:cs="Calibri"/>
          <w:kern w:val="24"/>
          <w:sz w:val="24"/>
          <w:szCs w:val="24"/>
        </w:rPr>
        <w:t xml:space="preserve"> B., </w:t>
      </w:r>
      <w:proofErr w:type="spellStart"/>
      <w:r w:rsidRPr="00D163CC">
        <w:rPr>
          <w:rFonts w:ascii="Times New Roman" w:hAnsi="Times New Roman" w:cs="Calibri"/>
          <w:kern w:val="24"/>
          <w:sz w:val="24"/>
          <w:szCs w:val="24"/>
        </w:rPr>
        <w:t>Wipszycka</w:t>
      </w:r>
      <w:proofErr w:type="spellEnd"/>
      <w:r w:rsidRPr="00D163CC">
        <w:rPr>
          <w:rFonts w:ascii="Times New Roman" w:hAnsi="Times New Roman" w:cs="Calibri"/>
          <w:kern w:val="24"/>
          <w:sz w:val="24"/>
          <w:szCs w:val="24"/>
        </w:rPr>
        <w:t xml:space="preserve"> E., Historia starożytnych Greków, t. 3 (Okres hellenistyczny), Warszawa 2010 [wyd. 2 popr.]. 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proofErr w:type="spellStart"/>
      <w:r w:rsidRPr="00D163CC">
        <w:rPr>
          <w:rFonts w:ascii="Times New Roman" w:hAnsi="Times New Roman" w:cs="Calibri"/>
          <w:kern w:val="24"/>
          <w:sz w:val="24"/>
          <w:szCs w:val="24"/>
        </w:rPr>
        <w:t>Lengauer</w:t>
      </w:r>
      <w:proofErr w:type="spellEnd"/>
      <w:r w:rsidRPr="00D163CC">
        <w:rPr>
          <w:rFonts w:ascii="Times New Roman" w:hAnsi="Times New Roman" w:cs="Calibri"/>
          <w:kern w:val="24"/>
          <w:sz w:val="24"/>
          <w:szCs w:val="24"/>
        </w:rPr>
        <w:t xml:space="preserve"> W., Starożytna Grecja okresu archaicznego i klasycznego, Warszawa 1999.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proofErr w:type="spellStart"/>
      <w:r w:rsidRPr="00D163CC">
        <w:rPr>
          <w:rFonts w:ascii="Times New Roman" w:hAnsi="Times New Roman" w:cs="Calibri"/>
          <w:kern w:val="24"/>
          <w:sz w:val="24"/>
          <w:szCs w:val="24"/>
        </w:rPr>
        <w:t>Zanker</w:t>
      </w:r>
      <w:proofErr w:type="spellEnd"/>
      <w:r w:rsidRPr="00D163CC">
        <w:rPr>
          <w:rFonts w:ascii="Times New Roman" w:hAnsi="Times New Roman" w:cs="Calibri"/>
          <w:kern w:val="24"/>
          <w:sz w:val="24"/>
          <w:szCs w:val="24"/>
        </w:rPr>
        <w:t xml:space="preserve"> P., August i potęga obrazów, Poznań 1999.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proofErr w:type="spellStart"/>
      <w:r w:rsidRPr="00D163CC">
        <w:rPr>
          <w:rFonts w:ascii="Times New Roman" w:hAnsi="Times New Roman" w:cs="Calibri"/>
          <w:kern w:val="24"/>
          <w:sz w:val="24"/>
          <w:szCs w:val="24"/>
        </w:rPr>
        <w:t>Wipszycka</w:t>
      </w:r>
      <w:proofErr w:type="spellEnd"/>
      <w:r w:rsidRPr="00D163CC">
        <w:rPr>
          <w:rFonts w:ascii="Times New Roman" w:hAnsi="Times New Roman" w:cs="Calibri"/>
          <w:kern w:val="24"/>
          <w:sz w:val="24"/>
          <w:szCs w:val="24"/>
        </w:rPr>
        <w:t xml:space="preserve"> E., O starożytności polemicznie, Warszawa.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r w:rsidRPr="00D163CC">
        <w:rPr>
          <w:rFonts w:ascii="Times New Roman" w:hAnsi="Times New Roman" w:cs="Calibri"/>
          <w:kern w:val="24"/>
          <w:sz w:val="24"/>
          <w:szCs w:val="24"/>
        </w:rPr>
        <w:t>Zabłocka J., Historia Bliskiego Wschodu w starożytności (od początków osadnictwa do podboju perskiego), Wrocław 1982.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proofErr w:type="spellStart"/>
      <w:r w:rsidRPr="00D163CC">
        <w:rPr>
          <w:rFonts w:ascii="Times New Roman" w:hAnsi="Times New Roman" w:cs="Calibri"/>
          <w:kern w:val="24"/>
          <w:sz w:val="24"/>
          <w:szCs w:val="24"/>
        </w:rPr>
        <w:t>Jaczynowska</w:t>
      </w:r>
      <w:proofErr w:type="spellEnd"/>
      <w:r w:rsidRPr="00D163CC">
        <w:rPr>
          <w:rFonts w:ascii="Times New Roman" w:hAnsi="Times New Roman" w:cs="Calibri"/>
          <w:kern w:val="24"/>
          <w:sz w:val="24"/>
          <w:szCs w:val="24"/>
        </w:rPr>
        <w:t xml:space="preserve"> M., Historia starożytnego Rzymu, Warszawa 1978 (wiele wydań)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proofErr w:type="spellStart"/>
      <w:r w:rsidRPr="00D163CC">
        <w:rPr>
          <w:rFonts w:ascii="Times New Roman" w:hAnsi="Times New Roman" w:cs="Calibri"/>
          <w:kern w:val="24"/>
          <w:sz w:val="24"/>
          <w:szCs w:val="24"/>
        </w:rPr>
        <w:t>Roux</w:t>
      </w:r>
      <w:proofErr w:type="spellEnd"/>
      <w:r w:rsidRPr="00D163CC">
        <w:rPr>
          <w:rFonts w:ascii="Times New Roman" w:hAnsi="Times New Roman" w:cs="Calibri"/>
          <w:kern w:val="24"/>
          <w:sz w:val="24"/>
          <w:szCs w:val="24"/>
        </w:rPr>
        <w:t xml:space="preserve"> G., Mezopotamia, Warszawa 1998.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proofErr w:type="spellStart"/>
      <w:r w:rsidRPr="00D163CC">
        <w:rPr>
          <w:rFonts w:ascii="Times New Roman" w:hAnsi="Times New Roman" w:cs="Calibri"/>
          <w:kern w:val="24"/>
          <w:sz w:val="24"/>
          <w:szCs w:val="24"/>
        </w:rPr>
        <w:t>Alföldi</w:t>
      </w:r>
      <w:proofErr w:type="spellEnd"/>
      <w:r w:rsidRPr="00D163CC">
        <w:rPr>
          <w:rFonts w:ascii="Times New Roman" w:hAnsi="Times New Roman" w:cs="Calibri"/>
          <w:kern w:val="24"/>
          <w:sz w:val="24"/>
          <w:szCs w:val="24"/>
        </w:rPr>
        <w:t xml:space="preserve"> G., Historia społeczna starożytnego Rzymu, Poznań 1991.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proofErr w:type="spellStart"/>
      <w:r w:rsidRPr="00D163CC">
        <w:rPr>
          <w:rFonts w:ascii="Times New Roman" w:hAnsi="Times New Roman" w:cs="Calibri"/>
          <w:kern w:val="24"/>
          <w:sz w:val="24"/>
          <w:szCs w:val="24"/>
        </w:rPr>
        <w:t>Giardina</w:t>
      </w:r>
      <w:proofErr w:type="spellEnd"/>
      <w:r w:rsidRPr="00D163CC">
        <w:rPr>
          <w:rFonts w:ascii="Times New Roman" w:hAnsi="Times New Roman" w:cs="Calibri"/>
          <w:kern w:val="24"/>
          <w:sz w:val="24"/>
          <w:szCs w:val="24"/>
        </w:rPr>
        <w:t xml:space="preserve"> A. (red.), Człowiek Rzymu, Warszawa 1997.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r w:rsidRPr="00D163CC">
        <w:rPr>
          <w:rFonts w:ascii="Times New Roman" w:hAnsi="Times New Roman" w:cs="Calibri"/>
          <w:kern w:val="24"/>
          <w:sz w:val="24"/>
          <w:szCs w:val="24"/>
        </w:rPr>
        <w:t>Hansen M.H., Demokracja ateńska w czasach Demostenesa, Warszawa 1999.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r w:rsidRPr="00D163CC">
        <w:rPr>
          <w:rFonts w:ascii="Times New Roman" w:hAnsi="Times New Roman" w:cs="Calibri"/>
          <w:kern w:val="24"/>
          <w:sz w:val="24"/>
          <w:szCs w:val="24"/>
        </w:rPr>
        <w:t>Kulesza R., Sparta w V-IV w. p.n.e., Warszawa 2003.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proofErr w:type="spellStart"/>
      <w:r w:rsidRPr="00D163CC">
        <w:rPr>
          <w:rFonts w:ascii="Times New Roman" w:hAnsi="Times New Roman" w:cs="Calibri"/>
          <w:kern w:val="24"/>
          <w:sz w:val="24"/>
          <w:szCs w:val="24"/>
        </w:rPr>
        <w:t>Walbank</w:t>
      </w:r>
      <w:proofErr w:type="spellEnd"/>
      <w:r w:rsidRPr="00D163CC">
        <w:rPr>
          <w:rFonts w:ascii="Times New Roman" w:hAnsi="Times New Roman" w:cs="Calibri"/>
          <w:kern w:val="24"/>
          <w:sz w:val="24"/>
          <w:szCs w:val="24"/>
        </w:rPr>
        <w:t xml:space="preserve"> F.W., Świat hellenistyczny, Warszawa 2003.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r w:rsidRPr="00D163CC">
        <w:rPr>
          <w:rFonts w:ascii="Times New Roman" w:hAnsi="Times New Roman" w:cs="Calibri"/>
          <w:kern w:val="24"/>
          <w:sz w:val="24"/>
          <w:szCs w:val="24"/>
        </w:rPr>
        <w:t>Hansen M.H., Polis. Wprowadzenie do dziejów greckiego miasta-państwa w starożytności, Warszawa 2011.</w:t>
      </w:r>
    </w:p>
    <w:p w:rsidR="00DD4315" w:rsidRPr="00D163CC" w:rsidRDefault="00DD4315" w:rsidP="00DD4315">
      <w:pPr>
        <w:autoSpaceDE/>
        <w:ind w:left="283"/>
        <w:jc w:val="both"/>
        <w:rPr>
          <w:rFonts w:ascii="Times New Roman" w:hAnsi="Times New Roman" w:cs="Calibri"/>
          <w:kern w:val="24"/>
          <w:sz w:val="24"/>
          <w:szCs w:val="24"/>
        </w:rPr>
      </w:pPr>
    </w:p>
    <w:p w:rsidR="00DD4315" w:rsidRPr="00D163CC" w:rsidRDefault="00DD4315" w:rsidP="00DD4315">
      <w:pPr>
        <w:autoSpaceDE/>
        <w:ind w:left="283"/>
        <w:jc w:val="both"/>
        <w:rPr>
          <w:rFonts w:ascii="Times New Roman" w:hAnsi="Times New Roman" w:cs="Calibri"/>
          <w:b/>
          <w:kern w:val="24"/>
          <w:sz w:val="24"/>
          <w:szCs w:val="24"/>
        </w:rPr>
      </w:pPr>
      <w:r w:rsidRPr="00D163CC">
        <w:rPr>
          <w:rFonts w:ascii="Times New Roman" w:hAnsi="Times New Roman" w:cs="Calibri"/>
          <w:b/>
          <w:kern w:val="24"/>
          <w:sz w:val="24"/>
          <w:szCs w:val="24"/>
        </w:rPr>
        <w:t>Słowniki, pomoce: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proofErr w:type="spellStart"/>
      <w:r w:rsidRPr="00D163CC">
        <w:rPr>
          <w:rFonts w:ascii="Times New Roman" w:hAnsi="Times New Roman" w:cs="Calibri"/>
          <w:kern w:val="24"/>
          <w:sz w:val="24"/>
          <w:szCs w:val="24"/>
        </w:rPr>
        <w:t>Rachet</w:t>
      </w:r>
      <w:proofErr w:type="spellEnd"/>
      <w:r w:rsidRPr="00D163CC">
        <w:rPr>
          <w:rFonts w:ascii="Times New Roman" w:hAnsi="Times New Roman" w:cs="Calibri"/>
          <w:kern w:val="24"/>
          <w:sz w:val="24"/>
          <w:szCs w:val="24"/>
        </w:rPr>
        <w:t xml:space="preserve"> G., Słownik cywilizacji egipskiej, Katowice 1995.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proofErr w:type="spellStart"/>
      <w:r w:rsidRPr="00D163CC">
        <w:rPr>
          <w:rFonts w:ascii="Times New Roman" w:hAnsi="Times New Roman" w:cs="Calibri"/>
          <w:kern w:val="24"/>
          <w:sz w:val="24"/>
          <w:szCs w:val="24"/>
        </w:rPr>
        <w:t>Rachet</w:t>
      </w:r>
      <w:proofErr w:type="spellEnd"/>
      <w:r w:rsidRPr="00D163CC">
        <w:rPr>
          <w:rFonts w:ascii="Times New Roman" w:hAnsi="Times New Roman" w:cs="Calibri"/>
          <w:kern w:val="24"/>
          <w:sz w:val="24"/>
          <w:szCs w:val="24"/>
        </w:rPr>
        <w:t xml:space="preserve"> G., Słownik cywilizacji greckiej, Katowice 1998.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proofErr w:type="spellStart"/>
      <w:r w:rsidRPr="00D163CC">
        <w:rPr>
          <w:rFonts w:ascii="Times New Roman" w:hAnsi="Times New Roman" w:cs="Calibri"/>
          <w:kern w:val="24"/>
          <w:sz w:val="24"/>
          <w:szCs w:val="24"/>
        </w:rPr>
        <w:t>Fredouille</w:t>
      </w:r>
      <w:proofErr w:type="spellEnd"/>
      <w:r w:rsidRPr="00D163CC">
        <w:rPr>
          <w:rFonts w:ascii="Times New Roman" w:hAnsi="Times New Roman" w:cs="Calibri"/>
          <w:kern w:val="24"/>
          <w:sz w:val="24"/>
          <w:szCs w:val="24"/>
        </w:rPr>
        <w:t xml:space="preserve"> </w:t>
      </w:r>
      <w:proofErr w:type="spellStart"/>
      <w:r w:rsidRPr="00D163CC">
        <w:rPr>
          <w:rFonts w:ascii="Times New Roman" w:hAnsi="Times New Roman" w:cs="Calibri"/>
          <w:kern w:val="24"/>
          <w:sz w:val="24"/>
          <w:szCs w:val="24"/>
        </w:rPr>
        <w:t>J-C</w:t>
      </w:r>
      <w:proofErr w:type="spellEnd"/>
      <w:r w:rsidRPr="00D163CC">
        <w:rPr>
          <w:rFonts w:ascii="Times New Roman" w:hAnsi="Times New Roman" w:cs="Calibri"/>
          <w:kern w:val="24"/>
          <w:sz w:val="24"/>
          <w:szCs w:val="24"/>
        </w:rPr>
        <w:t>., Słownik cywilizacji rzymskiej, Katowice 1996.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r w:rsidRPr="00D163CC">
        <w:rPr>
          <w:rFonts w:ascii="Times New Roman" w:hAnsi="Times New Roman" w:cs="Calibri"/>
          <w:kern w:val="24"/>
          <w:sz w:val="24"/>
          <w:szCs w:val="24"/>
        </w:rPr>
        <w:t>Mała encyklopedia kultury antycznej, Warszawa 1990.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r w:rsidRPr="00D163CC">
        <w:rPr>
          <w:rFonts w:ascii="Times New Roman" w:hAnsi="Times New Roman" w:cs="Calibri"/>
          <w:kern w:val="24"/>
          <w:sz w:val="24"/>
          <w:szCs w:val="24"/>
        </w:rPr>
        <w:t>Mały słownik kultury antycznej. Grecja, Rzym, red. L. Winniczuk, Warszawa 1962.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jc w:val="both"/>
        <w:rPr>
          <w:rFonts w:ascii="Times New Roman" w:hAnsi="Times New Roman" w:cs="Calibri"/>
          <w:kern w:val="24"/>
          <w:sz w:val="24"/>
          <w:szCs w:val="24"/>
        </w:rPr>
      </w:pPr>
      <w:r w:rsidRPr="00D163CC">
        <w:rPr>
          <w:rFonts w:ascii="Times New Roman" w:hAnsi="Times New Roman" w:cs="Calibri"/>
          <w:kern w:val="24"/>
          <w:sz w:val="24"/>
          <w:szCs w:val="24"/>
        </w:rPr>
        <w:t>Słownik pisarzy antycznych, red. A. Świderkówna, Warszawa 1982.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ind w:left="426"/>
        <w:jc w:val="both"/>
        <w:rPr>
          <w:rFonts w:ascii="Times New Roman" w:hAnsi="Times New Roman" w:cs="Calibri"/>
          <w:spacing w:val="6"/>
          <w:sz w:val="24"/>
          <w:szCs w:val="24"/>
        </w:rPr>
      </w:pPr>
      <w:proofErr w:type="spellStart"/>
      <w:r w:rsidRPr="00D163CC">
        <w:rPr>
          <w:rFonts w:ascii="Times New Roman" w:hAnsi="Times New Roman" w:cs="Calibri"/>
          <w:kern w:val="24"/>
          <w:sz w:val="24"/>
          <w:szCs w:val="24"/>
        </w:rPr>
        <w:t>Grimal</w:t>
      </w:r>
      <w:proofErr w:type="spellEnd"/>
      <w:r w:rsidRPr="00D163CC">
        <w:rPr>
          <w:rFonts w:ascii="Times New Roman" w:hAnsi="Times New Roman" w:cs="Calibri"/>
          <w:kern w:val="24"/>
          <w:sz w:val="24"/>
          <w:szCs w:val="24"/>
        </w:rPr>
        <w:t xml:space="preserve"> P., Słownik mitologii greckiej i rzymskiej, Wrocław 1990.</w:t>
      </w:r>
    </w:p>
    <w:p w:rsidR="00DD4315" w:rsidRPr="00D163CC" w:rsidRDefault="00DD4315" w:rsidP="00DD4315">
      <w:pPr>
        <w:numPr>
          <w:ilvl w:val="0"/>
          <w:numId w:val="4"/>
        </w:numPr>
        <w:suppressAutoHyphens w:val="0"/>
        <w:autoSpaceDE/>
        <w:ind w:left="426"/>
        <w:jc w:val="both"/>
        <w:rPr>
          <w:rFonts w:ascii="Times New Roman" w:hAnsi="Times New Roman" w:cs="Calibri"/>
          <w:spacing w:val="6"/>
          <w:sz w:val="24"/>
          <w:szCs w:val="24"/>
        </w:rPr>
      </w:pPr>
      <w:r w:rsidRPr="00D163CC">
        <w:rPr>
          <w:rFonts w:ascii="Times New Roman" w:hAnsi="Times New Roman" w:cs="Calibri"/>
          <w:kern w:val="24"/>
          <w:sz w:val="24"/>
          <w:szCs w:val="24"/>
        </w:rPr>
        <w:t>Piotrowicz L., Atlas do historii starożytnej</w:t>
      </w:r>
    </w:p>
    <w:p w:rsidR="000F0A27" w:rsidRDefault="000F0A27" w:rsidP="000F0A27">
      <w:pPr>
        <w:shd w:val="clear" w:color="auto" w:fill="FFFFFF"/>
        <w:ind w:left="1080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p w:rsidR="00D163CC" w:rsidRDefault="00D163CC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2127"/>
        <w:gridCol w:w="1134"/>
        <w:gridCol w:w="1559"/>
        <w:gridCol w:w="1701"/>
        <w:gridCol w:w="1701"/>
      </w:tblGrid>
      <w:tr w:rsidR="000F0A27" w:rsidTr="00A62A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C317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0F0A27" w:rsidRDefault="000F0A27" w:rsidP="00FC31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FC317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0F0A27" w:rsidRDefault="000F0A27" w:rsidP="00FC31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4736" w:rsidRDefault="000F0A27" w:rsidP="00FC317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4736" w:rsidRDefault="000F0A27" w:rsidP="00FC317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D163CC" w:rsidTr="00DC7EC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D163CC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3CC" w:rsidRPr="00D163CC" w:rsidRDefault="00D163CC" w:rsidP="00D163CC">
            <w:pPr>
              <w:shd w:val="clear" w:color="auto" w:fill="FFFFFF"/>
              <w:jc w:val="center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K_W03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D163CC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  <w:r w:rsidR="00B30291">
              <w:rPr>
                <w:rFonts w:ascii="Times New Roman" w:hAnsi="Times New Roman"/>
                <w:sz w:val="24"/>
                <w:szCs w:val="24"/>
              </w:rPr>
              <w:t>, 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D163CC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W_1-30; C_1-25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D163CC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3CC" w:rsidRDefault="00D163CC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F1, </w:t>
            </w:r>
            <w:r w:rsidR="00B30291">
              <w:rPr>
                <w:rFonts w:ascii="Times New Roman" w:hAnsi="Times New Roman"/>
                <w:sz w:val="24"/>
                <w:szCs w:val="24"/>
              </w:rPr>
              <w:t xml:space="preserve">F2, </w:t>
            </w:r>
            <w:r>
              <w:rPr>
                <w:rFonts w:ascii="Times New Roman" w:hAnsi="Times New Roman"/>
                <w:sz w:val="24"/>
                <w:szCs w:val="24"/>
              </w:rPr>
              <w:t>F3</w:t>
            </w:r>
            <w:r w:rsidR="00B30291">
              <w:rPr>
                <w:rFonts w:ascii="Times New Roman" w:hAnsi="Times New Roman"/>
                <w:sz w:val="24"/>
                <w:szCs w:val="24"/>
              </w:rPr>
              <w:t>, F8</w:t>
            </w:r>
          </w:p>
        </w:tc>
      </w:tr>
      <w:tr w:rsidR="00D163CC" w:rsidTr="00DC7EC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D163CC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3CC" w:rsidRPr="00D163CC" w:rsidRDefault="00D163CC" w:rsidP="00D163CC">
            <w:pPr>
              <w:shd w:val="clear" w:color="auto" w:fill="FFFFFF"/>
              <w:jc w:val="center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K_W07</w:t>
            </w:r>
          </w:p>
          <w:p w:rsidR="00D163CC" w:rsidRPr="00D163CC" w:rsidRDefault="00D163CC" w:rsidP="00D163CC">
            <w:pPr>
              <w:shd w:val="clear" w:color="auto" w:fill="FFFFFF"/>
              <w:jc w:val="center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C_01, 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D163CC" w:rsidP="00DC7E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W_1-30; C_1-25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D163CC" w:rsidP="00DC7E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3CC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F2, F3, F8</w:t>
            </w:r>
          </w:p>
        </w:tc>
      </w:tr>
      <w:tr w:rsidR="00D163CC" w:rsidTr="00DC7EC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D163CC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W-03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3CC" w:rsidRPr="00D163CC" w:rsidRDefault="00D163CC" w:rsidP="00D163CC">
            <w:pPr>
              <w:shd w:val="clear" w:color="auto" w:fill="FFFFFF"/>
              <w:jc w:val="center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K_W03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C_01, 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D163CC" w:rsidP="00DC7E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W_1-30; C_1-25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D163CC" w:rsidP="00DC7E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3CC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F2, F3, F8</w:t>
            </w:r>
          </w:p>
        </w:tc>
      </w:tr>
      <w:tr w:rsidR="00D163CC" w:rsidTr="00DC7EC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D163CC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3CC" w:rsidRPr="00D163CC" w:rsidRDefault="00D163CC" w:rsidP="00D163CC">
            <w:pPr>
              <w:shd w:val="clear" w:color="auto" w:fill="FFFFFF"/>
              <w:jc w:val="center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K_W07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C_01, 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D163CC" w:rsidP="00DC7E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W_1-30; C_1-25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D163CC" w:rsidP="00DC7E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3CC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F2, F3, F8</w:t>
            </w:r>
          </w:p>
        </w:tc>
      </w:tr>
      <w:tr w:rsidR="00D163CC" w:rsidTr="00DC7EC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D163CC" w:rsidP="00FC317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3CC" w:rsidRPr="00D163CC" w:rsidRDefault="00B30291" w:rsidP="00D163CC">
            <w:pPr>
              <w:shd w:val="clear" w:color="auto" w:fill="FFFFFF"/>
              <w:jc w:val="center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K_U</w:t>
            </w:r>
            <w:r>
              <w:rPr>
                <w:rFonts w:ascii="Times New Roman" w:hAnsi="Times New Roman" w:cs="Calibri"/>
                <w:kern w:val="24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D163CC" w:rsidP="00FC317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</w:t>
            </w:r>
            <w:r w:rsidR="00B302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B30291" w:rsidP="00FC317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B30291" w:rsidP="00FC317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3CC" w:rsidRDefault="00D163CC" w:rsidP="00FC317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B302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163CC" w:rsidTr="00DC7EC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D163CC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3CC" w:rsidRPr="00D163CC" w:rsidRDefault="00D163CC" w:rsidP="00D163CC">
            <w:pPr>
              <w:shd w:val="clear" w:color="auto" w:fill="FFFFFF"/>
              <w:jc w:val="center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K_U14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3CC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3CC" w:rsidRDefault="00D163CC" w:rsidP="00B3029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B30291">
              <w:rPr>
                <w:rFonts w:ascii="Times New Roman" w:hAnsi="Times New Roman"/>
                <w:sz w:val="24"/>
                <w:szCs w:val="24"/>
              </w:rPr>
              <w:t xml:space="preserve">3, F4, F5, F6, </w:t>
            </w:r>
          </w:p>
        </w:tc>
      </w:tr>
      <w:tr w:rsidR="00B30291" w:rsidTr="00DC7EC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291" w:rsidRPr="00D163CC" w:rsidRDefault="00B30291" w:rsidP="00DC7ECC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U_03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291" w:rsidRPr="00D163CC" w:rsidRDefault="00B30291" w:rsidP="00D163CC">
            <w:pPr>
              <w:shd w:val="clear" w:color="auto" w:fill="FFFFFF"/>
              <w:jc w:val="center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K_U16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291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291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291" w:rsidRDefault="00B30291" w:rsidP="00DC7EC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291" w:rsidRDefault="00B30291" w:rsidP="00FC317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</w:t>
            </w:r>
          </w:p>
        </w:tc>
      </w:tr>
      <w:tr w:rsidR="00B30291" w:rsidTr="00DC7EC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291" w:rsidRPr="00D163CC" w:rsidRDefault="00B30291" w:rsidP="00DC7ECC">
            <w:pPr>
              <w:shd w:val="clear" w:color="auto" w:fill="FFFFFF"/>
              <w:jc w:val="both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U_04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291" w:rsidRPr="00D163CC" w:rsidRDefault="00B30291" w:rsidP="00D163CC">
            <w:pPr>
              <w:shd w:val="clear" w:color="auto" w:fill="FFFFFF"/>
              <w:jc w:val="center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K_U16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291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291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291" w:rsidRDefault="00B30291" w:rsidP="00DC7E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291" w:rsidRDefault="00B30291" w:rsidP="00FC317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F3, F5</w:t>
            </w:r>
          </w:p>
        </w:tc>
      </w:tr>
      <w:tr w:rsidR="00B30291" w:rsidTr="00DC7EC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291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291" w:rsidRPr="00D163CC" w:rsidRDefault="00B30291" w:rsidP="00D163CC">
            <w:pPr>
              <w:shd w:val="clear" w:color="auto" w:fill="FFFFFF"/>
              <w:jc w:val="center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K_K05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291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C_01, C_02, C_03,</w:t>
            </w:r>
          </w:p>
          <w:p w:rsidR="00B30291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291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291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291" w:rsidRDefault="00B30291" w:rsidP="00FC317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F3, F7</w:t>
            </w:r>
          </w:p>
        </w:tc>
      </w:tr>
      <w:tr w:rsidR="00B30291" w:rsidTr="00DC7EC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291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291" w:rsidRPr="00D163CC" w:rsidRDefault="00B30291" w:rsidP="00D163CC">
            <w:pPr>
              <w:shd w:val="clear" w:color="auto" w:fill="FFFFFF"/>
              <w:jc w:val="center"/>
              <w:rPr>
                <w:rFonts w:ascii="Times New Roman" w:hAnsi="Times New Roman" w:cs="Calibri"/>
                <w:kern w:val="24"/>
                <w:sz w:val="24"/>
                <w:szCs w:val="24"/>
              </w:rPr>
            </w:pPr>
            <w:r w:rsidRPr="00D163CC">
              <w:rPr>
                <w:rFonts w:ascii="Times New Roman" w:hAnsi="Times New Roman" w:cs="Calibri"/>
                <w:kern w:val="24"/>
                <w:sz w:val="24"/>
                <w:szCs w:val="24"/>
              </w:rPr>
              <w:t>K_K06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291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C_01, C_02, C_03,</w:t>
            </w:r>
          </w:p>
          <w:p w:rsidR="00B30291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291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291" w:rsidRDefault="00B30291" w:rsidP="00FC31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291" w:rsidRDefault="00B30291" w:rsidP="00FC317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F3, F7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0F0A27" w:rsidTr="00FC31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Tr="00FC31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DD4315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Tr="00FC31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DD4315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Tr="00FC31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F4AC9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FC31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F4AC9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FC31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B30291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½ </w:t>
            </w:r>
          </w:p>
        </w:tc>
      </w:tr>
      <w:tr w:rsidR="000F0A27" w:rsidTr="00FC31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3F20AF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</w:t>
            </w:r>
          </w:p>
        </w:tc>
      </w:tr>
      <w:tr w:rsidR="000F0A27" w:rsidTr="00FC31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9F4AC9" w:rsidRDefault="00DD4315" w:rsidP="00B3029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 w:rsidRPr="009F4AC9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62</w:t>
            </w:r>
            <w:r w:rsidR="00B30291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½ </w:t>
            </w:r>
          </w:p>
        </w:tc>
      </w:tr>
      <w:tr w:rsidR="000F0A27" w:rsidTr="00FC31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3F20AF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23</w:t>
            </w:r>
          </w:p>
        </w:tc>
      </w:tr>
      <w:tr w:rsidR="000F0A27" w:rsidTr="00FC31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F4AC9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20</w:t>
            </w:r>
          </w:p>
        </w:tc>
      </w:tr>
      <w:tr w:rsidR="000F0A27" w:rsidTr="00FC31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F4AC9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</w:t>
            </w:r>
          </w:p>
        </w:tc>
      </w:tr>
      <w:tr w:rsidR="000F0A27" w:rsidTr="00FC31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3F20AF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20</w:t>
            </w:r>
          </w:p>
        </w:tc>
      </w:tr>
      <w:tr w:rsidR="000F0A27" w:rsidTr="00FC31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3F20AF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65</w:t>
            </w:r>
          </w:p>
        </w:tc>
      </w:tr>
      <w:tr w:rsidR="000F0A27" w:rsidTr="00FC31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B30291" w:rsidP="00B30291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</w:t>
            </w:r>
            <w:r w:rsidR="003F20AF"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27</w:t>
            </w: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½</w:t>
            </w:r>
          </w:p>
        </w:tc>
      </w:tr>
      <w:tr w:rsidR="000F0A27" w:rsidTr="00FC31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3F20AF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  <w:tr w:rsidR="000F0A27" w:rsidTr="00FC317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lastRenderedPageBreak/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F4AC9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30+20</w:t>
            </w:r>
          </w:p>
        </w:tc>
      </w:tr>
      <w:tr w:rsidR="000F0A27" w:rsidTr="00FC317D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DD4315" w:rsidP="00FC317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2</w:t>
            </w:r>
          </w:p>
        </w:tc>
      </w:tr>
    </w:tbl>
    <w:p w:rsidR="000F0A27" w:rsidRDefault="000F0A27" w:rsidP="000F0A27">
      <w:pPr>
        <w:shd w:val="clear" w:color="auto" w:fill="FFFFFF"/>
        <w:ind w:firstLine="720"/>
        <w:jc w:val="both"/>
      </w:pPr>
    </w:p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050" w:rsidRDefault="00E741B3" w:rsidP="00F4205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42050">
        <w:rPr>
          <w:rFonts w:ascii="Times New Roman" w:hAnsi="Times New Roman" w:cs="Times New Roman"/>
          <w:sz w:val="24"/>
          <w:szCs w:val="24"/>
        </w:rPr>
        <w:t xml:space="preserve">Dr Lucjan </w:t>
      </w:r>
      <w:proofErr w:type="spellStart"/>
      <w:r w:rsidRPr="00F42050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="00F42050">
        <w:rPr>
          <w:rFonts w:ascii="Times New Roman" w:hAnsi="Times New Roman" w:cs="Times New Roman"/>
          <w:sz w:val="24"/>
          <w:szCs w:val="24"/>
        </w:rPr>
        <w:tab/>
      </w:r>
      <w:r w:rsidR="00F42050">
        <w:rPr>
          <w:rFonts w:ascii="Times New Roman" w:hAnsi="Times New Roman" w:cs="Times New Roman"/>
          <w:sz w:val="24"/>
          <w:szCs w:val="24"/>
        </w:rPr>
        <w:tab/>
      </w:r>
      <w:r w:rsidR="00F42050">
        <w:rPr>
          <w:rFonts w:ascii="Times New Roman" w:hAnsi="Times New Roman" w:cs="Times New Roman"/>
          <w:sz w:val="24"/>
          <w:szCs w:val="24"/>
        </w:rPr>
        <w:tab/>
      </w:r>
      <w:r w:rsidR="00F42050">
        <w:rPr>
          <w:rFonts w:ascii="Times New Roman" w:hAnsi="Times New Roman" w:cs="Times New Roman"/>
          <w:sz w:val="24"/>
          <w:szCs w:val="24"/>
        </w:rPr>
        <w:tab/>
      </w:r>
      <w:r w:rsidR="00F42050">
        <w:rPr>
          <w:rFonts w:ascii="Times New Roman" w:hAnsi="Times New Roman" w:cs="Times New Roman"/>
          <w:sz w:val="24"/>
          <w:szCs w:val="24"/>
        </w:rPr>
        <w:tab/>
      </w:r>
      <w:r w:rsidR="00F42050">
        <w:rPr>
          <w:rFonts w:ascii="Times New Roman" w:hAnsi="Times New Roman" w:cs="Times New Roman"/>
          <w:sz w:val="24"/>
          <w:szCs w:val="24"/>
        </w:rPr>
        <w:tab/>
      </w:r>
      <w:r w:rsidR="00F42050">
        <w:rPr>
          <w:rFonts w:ascii="Times New Roman" w:hAnsi="Times New Roman" w:cs="Times New Roman"/>
          <w:sz w:val="24"/>
          <w:szCs w:val="24"/>
        </w:rPr>
        <w:tab/>
      </w:r>
      <w:r w:rsidR="00F42050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0F0A27" w:rsidRPr="00F42050" w:rsidRDefault="000F0A27" w:rsidP="000F0A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641" w:rsidRDefault="000F0A27" w:rsidP="000F0A27">
      <w:r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3F20AF">
        <w:rPr>
          <w:rFonts w:ascii="Times New Roman" w:hAnsi="Times New Roman" w:cs="Times New Roman"/>
          <w:sz w:val="24"/>
          <w:szCs w:val="24"/>
        </w:rPr>
        <w:t xml:space="preserve">17 września </w:t>
      </w:r>
      <w:r w:rsidR="00B30291">
        <w:rPr>
          <w:rFonts w:ascii="Times New Roman" w:hAnsi="Times New Roman" w:cs="Times New Roman"/>
          <w:sz w:val="24"/>
          <w:szCs w:val="24"/>
        </w:rPr>
        <w:t>2019 r.</w:t>
      </w:r>
    </w:p>
    <w:sectPr w:rsidR="00691641" w:rsidSect="0069164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F8B" w:rsidRDefault="00A31F8B" w:rsidP="003F20AF">
      <w:r>
        <w:separator/>
      </w:r>
    </w:p>
  </w:endnote>
  <w:endnote w:type="continuationSeparator" w:id="0">
    <w:p w:rsidR="00A31F8B" w:rsidRDefault="00A31F8B" w:rsidP="003F2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0594"/>
      <w:docPartObj>
        <w:docPartGallery w:val="Page Numbers (Bottom of Page)"/>
        <w:docPartUnique/>
      </w:docPartObj>
    </w:sdtPr>
    <w:sdtContent>
      <w:p w:rsidR="003F20AF" w:rsidRDefault="00C643E1">
        <w:pPr>
          <w:pStyle w:val="Stopka"/>
          <w:jc w:val="right"/>
        </w:pPr>
        <w:r>
          <w:rPr>
            <w:noProof/>
          </w:rPr>
          <w:fldChar w:fldCharType="begin"/>
        </w:r>
        <w:r w:rsidR="00A44EC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4205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F20AF" w:rsidRDefault="003F20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F8B" w:rsidRDefault="00A31F8B" w:rsidP="003F20AF">
      <w:r>
        <w:separator/>
      </w:r>
    </w:p>
  </w:footnote>
  <w:footnote w:type="continuationSeparator" w:id="0">
    <w:p w:rsidR="00A31F8B" w:rsidRDefault="00A31F8B" w:rsidP="003F20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syllabuswyliczenieZnakZnakZnak"/>
      <w:lvlText w:val="*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2">
    <w:nsid w:val="00113EBD"/>
    <w:multiLevelType w:val="hybridMultilevel"/>
    <w:tmpl w:val="2CF89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5482B"/>
    <w:multiLevelType w:val="hybridMultilevel"/>
    <w:tmpl w:val="B0EA90D6"/>
    <w:lvl w:ilvl="0" w:tplc="C75A5662">
      <w:numFmt w:val="bullet"/>
      <w:lvlText w:val="-"/>
      <w:lvlJc w:val="left"/>
      <w:pPr>
        <w:ind w:left="36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pStyle w:val="syllabuswyliczenieZnakZnakZnak"/>
        <w:lvlText w:val="–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6032C"/>
    <w:rsid w:val="0006334D"/>
    <w:rsid w:val="00073F69"/>
    <w:rsid w:val="00087274"/>
    <w:rsid w:val="000A058A"/>
    <w:rsid w:val="000A681E"/>
    <w:rsid w:val="000A6C1A"/>
    <w:rsid w:val="000C2BAA"/>
    <w:rsid w:val="000C5FAE"/>
    <w:rsid w:val="000C7AE2"/>
    <w:rsid w:val="000F0A27"/>
    <w:rsid w:val="00101145"/>
    <w:rsid w:val="001064AD"/>
    <w:rsid w:val="00116A7B"/>
    <w:rsid w:val="00134481"/>
    <w:rsid w:val="00152632"/>
    <w:rsid w:val="001678DB"/>
    <w:rsid w:val="00172315"/>
    <w:rsid w:val="00186357"/>
    <w:rsid w:val="001A6022"/>
    <w:rsid w:val="001A7A71"/>
    <w:rsid w:val="001B6948"/>
    <w:rsid w:val="001C7356"/>
    <w:rsid w:val="001D512B"/>
    <w:rsid w:val="001D5DA9"/>
    <w:rsid w:val="001D62CE"/>
    <w:rsid w:val="001D79EB"/>
    <w:rsid w:val="001E62A5"/>
    <w:rsid w:val="00201080"/>
    <w:rsid w:val="00232D4C"/>
    <w:rsid w:val="002643C9"/>
    <w:rsid w:val="002800BD"/>
    <w:rsid w:val="002C5143"/>
    <w:rsid w:val="002E408B"/>
    <w:rsid w:val="002F1813"/>
    <w:rsid w:val="003114C8"/>
    <w:rsid w:val="0031673E"/>
    <w:rsid w:val="00322199"/>
    <w:rsid w:val="00325C05"/>
    <w:rsid w:val="00327F21"/>
    <w:rsid w:val="00333F95"/>
    <w:rsid w:val="00346007"/>
    <w:rsid w:val="00352EDD"/>
    <w:rsid w:val="00370678"/>
    <w:rsid w:val="003A6518"/>
    <w:rsid w:val="003F0480"/>
    <w:rsid w:val="003F20AF"/>
    <w:rsid w:val="00401E10"/>
    <w:rsid w:val="00404D26"/>
    <w:rsid w:val="00405276"/>
    <w:rsid w:val="0042479F"/>
    <w:rsid w:val="00447D83"/>
    <w:rsid w:val="00456D5A"/>
    <w:rsid w:val="00457934"/>
    <w:rsid w:val="0046537D"/>
    <w:rsid w:val="004A109A"/>
    <w:rsid w:val="004E7EFE"/>
    <w:rsid w:val="004F2E00"/>
    <w:rsid w:val="005035DD"/>
    <w:rsid w:val="00506586"/>
    <w:rsid w:val="0051469C"/>
    <w:rsid w:val="00527996"/>
    <w:rsid w:val="00533F98"/>
    <w:rsid w:val="00544620"/>
    <w:rsid w:val="005465E2"/>
    <w:rsid w:val="00570B19"/>
    <w:rsid w:val="00576DD0"/>
    <w:rsid w:val="00592208"/>
    <w:rsid w:val="005929E7"/>
    <w:rsid w:val="005A2982"/>
    <w:rsid w:val="005B1E56"/>
    <w:rsid w:val="005B27E1"/>
    <w:rsid w:val="005B5760"/>
    <w:rsid w:val="005D68C8"/>
    <w:rsid w:val="005E417E"/>
    <w:rsid w:val="005E56F6"/>
    <w:rsid w:val="005F7113"/>
    <w:rsid w:val="00621D00"/>
    <w:rsid w:val="006358E4"/>
    <w:rsid w:val="006446A3"/>
    <w:rsid w:val="006525E3"/>
    <w:rsid w:val="0066293D"/>
    <w:rsid w:val="006655DF"/>
    <w:rsid w:val="00675FFD"/>
    <w:rsid w:val="00676077"/>
    <w:rsid w:val="00677683"/>
    <w:rsid w:val="00691641"/>
    <w:rsid w:val="00695A8C"/>
    <w:rsid w:val="006A45C8"/>
    <w:rsid w:val="006B46CB"/>
    <w:rsid w:val="006B7E7E"/>
    <w:rsid w:val="006C3BEC"/>
    <w:rsid w:val="006D355D"/>
    <w:rsid w:val="006E5965"/>
    <w:rsid w:val="006E77B5"/>
    <w:rsid w:val="006E7E1F"/>
    <w:rsid w:val="0070318A"/>
    <w:rsid w:val="00714D39"/>
    <w:rsid w:val="00720010"/>
    <w:rsid w:val="00752EA2"/>
    <w:rsid w:val="007551DF"/>
    <w:rsid w:val="007559D7"/>
    <w:rsid w:val="00772C53"/>
    <w:rsid w:val="0077350A"/>
    <w:rsid w:val="00773D54"/>
    <w:rsid w:val="00775444"/>
    <w:rsid w:val="00781B31"/>
    <w:rsid w:val="00782138"/>
    <w:rsid w:val="007864CB"/>
    <w:rsid w:val="007A0A68"/>
    <w:rsid w:val="007B2D38"/>
    <w:rsid w:val="007C6C66"/>
    <w:rsid w:val="007E29C9"/>
    <w:rsid w:val="007F0128"/>
    <w:rsid w:val="007F3B28"/>
    <w:rsid w:val="007F79B6"/>
    <w:rsid w:val="0080670C"/>
    <w:rsid w:val="00811252"/>
    <w:rsid w:val="008129BE"/>
    <w:rsid w:val="008163D1"/>
    <w:rsid w:val="00824688"/>
    <w:rsid w:val="00832464"/>
    <w:rsid w:val="00847DD8"/>
    <w:rsid w:val="00860629"/>
    <w:rsid w:val="00862D08"/>
    <w:rsid w:val="00870B15"/>
    <w:rsid w:val="00882125"/>
    <w:rsid w:val="008959E7"/>
    <w:rsid w:val="008A1D49"/>
    <w:rsid w:val="008A456A"/>
    <w:rsid w:val="008A74C9"/>
    <w:rsid w:val="008B06C0"/>
    <w:rsid w:val="008B35B0"/>
    <w:rsid w:val="008D3D26"/>
    <w:rsid w:val="008E69F3"/>
    <w:rsid w:val="008F0B9B"/>
    <w:rsid w:val="008F0C98"/>
    <w:rsid w:val="008F432A"/>
    <w:rsid w:val="00904A98"/>
    <w:rsid w:val="00904EFD"/>
    <w:rsid w:val="009744DA"/>
    <w:rsid w:val="009842F6"/>
    <w:rsid w:val="00997D3C"/>
    <w:rsid w:val="009A79FB"/>
    <w:rsid w:val="009C479E"/>
    <w:rsid w:val="009C6192"/>
    <w:rsid w:val="009D1779"/>
    <w:rsid w:val="009E19E2"/>
    <w:rsid w:val="009E5018"/>
    <w:rsid w:val="009F32D6"/>
    <w:rsid w:val="009F4AC9"/>
    <w:rsid w:val="00A31F8B"/>
    <w:rsid w:val="00A325BA"/>
    <w:rsid w:val="00A34158"/>
    <w:rsid w:val="00A44EC5"/>
    <w:rsid w:val="00A62A54"/>
    <w:rsid w:val="00A64288"/>
    <w:rsid w:val="00A64545"/>
    <w:rsid w:val="00A70304"/>
    <w:rsid w:val="00A7497B"/>
    <w:rsid w:val="00A91BCC"/>
    <w:rsid w:val="00A93E9F"/>
    <w:rsid w:val="00A97C1F"/>
    <w:rsid w:val="00AA25FA"/>
    <w:rsid w:val="00AA592F"/>
    <w:rsid w:val="00AA65AF"/>
    <w:rsid w:val="00AB175F"/>
    <w:rsid w:val="00AC4C21"/>
    <w:rsid w:val="00AD1F59"/>
    <w:rsid w:val="00AD6727"/>
    <w:rsid w:val="00AE0B07"/>
    <w:rsid w:val="00AF3830"/>
    <w:rsid w:val="00AF7E9A"/>
    <w:rsid w:val="00B11738"/>
    <w:rsid w:val="00B25505"/>
    <w:rsid w:val="00B30291"/>
    <w:rsid w:val="00B405A8"/>
    <w:rsid w:val="00B52018"/>
    <w:rsid w:val="00B60BB9"/>
    <w:rsid w:val="00B84E60"/>
    <w:rsid w:val="00B93794"/>
    <w:rsid w:val="00B96DF4"/>
    <w:rsid w:val="00B97862"/>
    <w:rsid w:val="00BA05A4"/>
    <w:rsid w:val="00BB3B0B"/>
    <w:rsid w:val="00BC7E6E"/>
    <w:rsid w:val="00BD021A"/>
    <w:rsid w:val="00BD1232"/>
    <w:rsid w:val="00BF5DF8"/>
    <w:rsid w:val="00C1314A"/>
    <w:rsid w:val="00C160AE"/>
    <w:rsid w:val="00C2176B"/>
    <w:rsid w:val="00C21F46"/>
    <w:rsid w:val="00C619D6"/>
    <w:rsid w:val="00C642F0"/>
    <w:rsid w:val="00C643E1"/>
    <w:rsid w:val="00C75268"/>
    <w:rsid w:val="00C94AC3"/>
    <w:rsid w:val="00C969F6"/>
    <w:rsid w:val="00C97A5D"/>
    <w:rsid w:val="00CB5CEB"/>
    <w:rsid w:val="00CC0F99"/>
    <w:rsid w:val="00CC1D3E"/>
    <w:rsid w:val="00CC7078"/>
    <w:rsid w:val="00CD24C0"/>
    <w:rsid w:val="00CD2FCC"/>
    <w:rsid w:val="00CD7F6D"/>
    <w:rsid w:val="00CE3A7E"/>
    <w:rsid w:val="00D05080"/>
    <w:rsid w:val="00D163CC"/>
    <w:rsid w:val="00D2196A"/>
    <w:rsid w:val="00D33C28"/>
    <w:rsid w:val="00D42D4D"/>
    <w:rsid w:val="00D4332C"/>
    <w:rsid w:val="00D47CB7"/>
    <w:rsid w:val="00D513FD"/>
    <w:rsid w:val="00D55223"/>
    <w:rsid w:val="00D65BE9"/>
    <w:rsid w:val="00D915CD"/>
    <w:rsid w:val="00D93BBA"/>
    <w:rsid w:val="00DA0B13"/>
    <w:rsid w:val="00DB421A"/>
    <w:rsid w:val="00DC488D"/>
    <w:rsid w:val="00DC78F6"/>
    <w:rsid w:val="00DC7ECC"/>
    <w:rsid w:val="00DD4315"/>
    <w:rsid w:val="00DE1EDA"/>
    <w:rsid w:val="00DF543D"/>
    <w:rsid w:val="00DF6000"/>
    <w:rsid w:val="00E00356"/>
    <w:rsid w:val="00E151B8"/>
    <w:rsid w:val="00E34CDF"/>
    <w:rsid w:val="00E406FE"/>
    <w:rsid w:val="00E55D1A"/>
    <w:rsid w:val="00E56A9D"/>
    <w:rsid w:val="00E60510"/>
    <w:rsid w:val="00E62121"/>
    <w:rsid w:val="00E7030A"/>
    <w:rsid w:val="00E7155E"/>
    <w:rsid w:val="00E741B3"/>
    <w:rsid w:val="00E84BBC"/>
    <w:rsid w:val="00E91D9F"/>
    <w:rsid w:val="00EA1D6B"/>
    <w:rsid w:val="00EA2D32"/>
    <w:rsid w:val="00EA2F25"/>
    <w:rsid w:val="00EB2C4E"/>
    <w:rsid w:val="00EC0245"/>
    <w:rsid w:val="00EC6D0D"/>
    <w:rsid w:val="00ED61F8"/>
    <w:rsid w:val="00ED76F6"/>
    <w:rsid w:val="00F04228"/>
    <w:rsid w:val="00F12F01"/>
    <w:rsid w:val="00F1791A"/>
    <w:rsid w:val="00F42050"/>
    <w:rsid w:val="00F439CB"/>
    <w:rsid w:val="00F46A5F"/>
    <w:rsid w:val="00F75F25"/>
    <w:rsid w:val="00F80FD1"/>
    <w:rsid w:val="00F85A18"/>
    <w:rsid w:val="00F87FFD"/>
    <w:rsid w:val="00FA64E8"/>
    <w:rsid w:val="00FB0CE1"/>
    <w:rsid w:val="00FB15F3"/>
    <w:rsid w:val="00FC317D"/>
    <w:rsid w:val="00FE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25B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yllabuswyliczenieZnakZnakZnak">
    <w:name w:val="syllabus wyliczenie Znak Znak Znak"/>
    <w:basedOn w:val="Normalny"/>
    <w:rsid w:val="00FC317D"/>
    <w:pPr>
      <w:widowControl/>
      <w:numPr>
        <w:numId w:val="3"/>
      </w:numPr>
      <w:tabs>
        <w:tab w:val="num" w:pos="360"/>
      </w:tabs>
      <w:suppressAutoHyphens w:val="0"/>
      <w:autoSpaceDE/>
      <w:ind w:left="0" w:firstLine="0"/>
      <w:jc w:val="both"/>
    </w:pPr>
    <w:rPr>
      <w:rFonts w:ascii="Times New Roman" w:hAnsi="Times New Roman" w:cs="Times New Roman"/>
      <w:snapToGrid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F2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20AF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F20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0AF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2256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21</cp:revision>
  <cp:lastPrinted>2019-09-08T09:52:00Z</cp:lastPrinted>
  <dcterms:created xsi:type="dcterms:W3CDTF">2019-07-14T20:14:00Z</dcterms:created>
  <dcterms:modified xsi:type="dcterms:W3CDTF">2021-03-23T13:19:00Z</dcterms:modified>
</cp:coreProperties>
</file>