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71"/>
        <w:gridCol w:w="5697"/>
      </w:tblGrid>
      <w:tr w:rsidR="000F0A27" w:rsidTr="0077350A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C151AD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C151AD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C151A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C151AD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C151AD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B55652" w:rsidRDefault="00C9100A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B55652">
              <w:rPr>
                <w:rFonts w:ascii="Times New Roman" w:hAnsi="Times New Roman" w:cs="Times New Roman"/>
                <w:sz w:val="24"/>
                <w:szCs w:val="24"/>
              </w:rPr>
              <w:t>Język angielski turystyczny</w:t>
            </w:r>
          </w:p>
        </w:tc>
      </w:tr>
      <w:tr w:rsidR="000F0A27" w:rsidTr="00C151AD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9100A" w:rsidP="00C910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I 03</w:t>
            </w:r>
          </w:p>
        </w:tc>
      </w:tr>
      <w:tr w:rsidR="000F0A27" w:rsidTr="00C151AD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3E72F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zajęcia: kształcenia </w:t>
            </w:r>
            <w:r w:rsidR="003E72F0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innego 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</w:t>
            </w:r>
            <w:r w:rsidR="003E72F0">
              <w:rPr>
                <w:rFonts w:ascii="Times New Roman" w:hAnsi="Times New Roman" w:cs="Calibri"/>
                <w:kern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C151AD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3E72F0" w:rsidP="00C910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fakultatywny</w:t>
            </w:r>
          </w:p>
        </w:tc>
      </w:tr>
      <w:tr w:rsidR="000F0A27" w:rsidTr="00C151A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9100A" w:rsidRDefault="00C9100A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  <w:lang w:val="en-US"/>
              </w:rPr>
              <w:t>V</w:t>
            </w:r>
          </w:p>
        </w:tc>
      </w:tr>
      <w:tr w:rsidR="000F0A27" w:rsidTr="00C151A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C151A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9100A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2</w:t>
            </w:r>
          </w:p>
        </w:tc>
      </w:tr>
      <w:tr w:rsidR="000F0A27" w:rsidTr="00C151A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9100A" w:rsidP="00C910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>
              <w:rPr>
                <w:rStyle w:val="Domylnaczcionkaakapitu1"/>
                <w:rFonts w:ascii="Times New Roman" w:hAnsi="Times New Roman" w:cs="Calibri"/>
                <w:sz w:val="24"/>
                <w:szCs w:val="24"/>
              </w:rPr>
              <w:t>Mgr Oleksandra Czopko</w:t>
            </w:r>
          </w:p>
        </w:tc>
      </w:tr>
      <w:tr w:rsidR="000F0A27" w:rsidTr="00C151AD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9100A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 w:cs="Calibri"/>
                <w:sz w:val="24"/>
                <w:szCs w:val="24"/>
              </w:rPr>
              <w:t>Mgr Oleksandra Czopko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C151AD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C15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C15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C15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C15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C15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C151AD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C9100A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C151A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C9100A" w:rsidRDefault="00C9100A" w:rsidP="00C9100A"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 1 – osiągnięcie poziomu biegłości językowej umożliwiającego sprawne funkcjonowanie w środowisku anglojęzycznym, porozumiewanie się w podróży, a także wykorzystanie języka w  pracy zawodowej ;</w:t>
      </w:r>
    </w:p>
    <w:p w:rsidR="00C9100A" w:rsidRDefault="00C9100A" w:rsidP="00C9100A"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 2 – wprowadzenie słownictwa specjalistycznego z zakresu turystyki;</w:t>
      </w:r>
    </w:p>
    <w:p w:rsidR="00C9100A" w:rsidRDefault="00C9100A" w:rsidP="00C9100A">
      <w:pPr>
        <w:pStyle w:val="Textbody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 3 – doskonalenie umiejętności rozumienia ze słuchu, czytania ze zrozumieniem, mówienia oraz pisania.</w:t>
      </w:r>
    </w:p>
    <w:p w:rsidR="00C9100A" w:rsidRDefault="00C9100A" w:rsidP="000F0A27">
      <w:pPr>
        <w:rPr>
          <w:rFonts w:ascii="Times New Roman" w:hAnsi="Times New Roman"/>
          <w:b/>
          <w:sz w:val="24"/>
          <w:szCs w:val="24"/>
        </w:rPr>
      </w:pPr>
    </w:p>
    <w:p w:rsidR="00D7186E" w:rsidRDefault="000F0A27" w:rsidP="00D7186E">
      <w:pPr>
        <w:pStyle w:val="Standard"/>
        <w:ind w:left="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Wymagania wstępne w zakresie wiedzy, umiejętności i innych kompetencji</w:t>
      </w:r>
    </w:p>
    <w:p w:rsidR="00D7186E" w:rsidRDefault="00D7186E" w:rsidP="00D7186E">
      <w:pPr>
        <w:pStyle w:val="Standard"/>
        <w:ind w:left="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7186E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Znajomość języka w stopniu umożliwiającym czynne uczestnictwo w zajęciach.</w:t>
      </w:r>
    </w:p>
    <w:p w:rsidR="000F0A27" w:rsidRDefault="000F0A27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B901CA" w:rsidRDefault="00B901CA" w:rsidP="000F0A27">
      <w:pPr>
        <w:widowControl/>
        <w:autoSpaceDE/>
        <w:jc w:val="both"/>
        <w:rPr>
          <w:rFonts w:ascii="Times New Roman" w:eastAsia="Cambria" w:hAnsi="Times New Roman" w:cs="Calibri"/>
          <w:sz w:val="24"/>
          <w:szCs w:val="24"/>
        </w:rPr>
      </w:pPr>
    </w:p>
    <w:p w:rsidR="00B901CA" w:rsidRDefault="00B901CA" w:rsidP="00B901CA">
      <w:pPr>
        <w:shd w:val="clear" w:color="auto" w:fill="FFFFFF"/>
        <w:ind w:right="-846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lastRenderedPageBreak/>
        <w:t>5. Efekty uczenia się dla zajęć</w:t>
      </w:r>
      <w:r>
        <w:rPr>
          <w:rFonts w:ascii="Times New Roman" w:hAnsi="Times New Roman" w:cs="Calibri"/>
          <w:i/>
          <w:kern w:val="1"/>
          <w:sz w:val="24"/>
          <w:szCs w:val="24"/>
        </w:rPr>
        <w:t xml:space="preserve">, </w:t>
      </w:r>
      <w:r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B901CA" w:rsidRDefault="00B901CA" w:rsidP="00455745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1828"/>
      </w:tblGrid>
      <w:tr w:rsidR="00B901CA" w:rsidTr="00D059AF">
        <w:tc>
          <w:tcPr>
            <w:tcW w:w="817" w:type="dxa"/>
            <w:vAlign w:val="center"/>
          </w:tcPr>
          <w:p w:rsidR="00B901CA" w:rsidRDefault="00B901CA" w:rsidP="00D059A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521" w:type="dxa"/>
            <w:vAlign w:val="center"/>
          </w:tcPr>
          <w:p w:rsidR="00B901CA" w:rsidRDefault="00B901CA" w:rsidP="00D059AF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1828" w:type="dxa"/>
          </w:tcPr>
          <w:p w:rsidR="00B901CA" w:rsidRPr="00075DA0" w:rsidRDefault="00B901CA" w:rsidP="00D059AF">
            <w:pPr>
              <w:jc w:val="both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075DA0">
              <w:rPr>
                <w:rFonts w:ascii="Times New Roman" w:hAnsi="Times New Roman" w:cs="Calibri"/>
                <w:i/>
                <w:kern w:val="1"/>
                <w:sz w:val="22"/>
                <w:szCs w:val="22"/>
              </w:rPr>
              <w:t>Odniesienie do kierunkowych efektów uczenia się - identyfikator kierunkowych efektów uczenia się</w:t>
            </w:r>
          </w:p>
        </w:tc>
      </w:tr>
      <w:tr w:rsidR="00B901CA" w:rsidTr="00D059AF">
        <w:tc>
          <w:tcPr>
            <w:tcW w:w="817" w:type="dxa"/>
          </w:tcPr>
          <w:p w:rsidR="00B901CA" w:rsidRDefault="00B901CA" w:rsidP="00D059AF">
            <w:pPr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521" w:type="dxa"/>
          </w:tcPr>
          <w:p w:rsidR="00B901CA" w:rsidRDefault="00B901CA" w:rsidP="00B901CA">
            <w:pPr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kształtować własny warsztat zawodowy związany z turystyką poprzez rozwój umiejętności językowych zgodnie z wymogami określonymi dla poziomu B2 Europejskiego Systemu Opisu Kształcenia Językowego</w:t>
            </w:r>
          </w:p>
        </w:tc>
        <w:tc>
          <w:tcPr>
            <w:tcW w:w="1828" w:type="dxa"/>
          </w:tcPr>
          <w:p w:rsidR="00B901CA" w:rsidRDefault="00B901CA" w:rsidP="00D059AF">
            <w:pPr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K_U17</w:t>
            </w:r>
          </w:p>
        </w:tc>
      </w:tr>
      <w:tr w:rsidR="00B901CA" w:rsidTr="00D059AF">
        <w:tc>
          <w:tcPr>
            <w:tcW w:w="817" w:type="dxa"/>
          </w:tcPr>
          <w:p w:rsidR="00B901CA" w:rsidRDefault="00B901CA" w:rsidP="00D059AF">
            <w:pPr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521" w:type="dxa"/>
          </w:tcPr>
          <w:p w:rsidR="00B901CA" w:rsidRDefault="00B901CA" w:rsidP="00D059AF">
            <w:pPr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459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potrafi pracować w grupie w celu realizacji założonych zadań</w:t>
            </w:r>
          </w:p>
        </w:tc>
        <w:tc>
          <w:tcPr>
            <w:tcW w:w="1828" w:type="dxa"/>
            <w:vAlign w:val="center"/>
          </w:tcPr>
          <w:p w:rsidR="00B901CA" w:rsidRPr="00C45917" w:rsidRDefault="00B901CA" w:rsidP="00D059AF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45917">
              <w:rPr>
                <w:rFonts w:ascii="Times New Roman" w:hAnsi="Times New Roman" w:cs="Times New Roman"/>
                <w:sz w:val="24"/>
                <w:szCs w:val="24"/>
              </w:rPr>
              <w:t>K_K02</w:t>
            </w:r>
          </w:p>
        </w:tc>
      </w:tr>
    </w:tbl>
    <w:p w:rsidR="00B901CA" w:rsidRDefault="00B901CA" w:rsidP="00B901CA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p w:rsidR="00455745" w:rsidRDefault="00455745" w:rsidP="00455745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455745" w:rsidRDefault="00455745" w:rsidP="00455745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A33A26" w:rsidRDefault="00A33A26" w:rsidP="00455745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 w:firstRow="0" w:lastRow="0" w:firstColumn="0" w:lastColumn="0" w:noHBand="0" w:noVBand="0"/>
      </w:tblPr>
      <w:tblGrid>
        <w:gridCol w:w="855"/>
        <w:gridCol w:w="7898"/>
        <w:gridCol w:w="1164"/>
      </w:tblGrid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Lp.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Liczba godzin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3E72F0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3E72F0">
              <w:rPr>
                <w:rFonts w:ascii="Times New Roman" w:hAnsi="Times New Roman" w:cs="Calibri"/>
                <w:sz w:val="24"/>
                <w:szCs w:val="24"/>
                <w:lang w:val="en-US"/>
              </w:rPr>
              <w:t>The journey. In a travel agency.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3E72F0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3E72F0">
              <w:rPr>
                <w:rFonts w:ascii="Times New Roman" w:hAnsi="Times New Roman" w:cs="Calibri"/>
                <w:sz w:val="24"/>
                <w:szCs w:val="24"/>
                <w:lang w:val="en-US"/>
              </w:rPr>
              <w:t>At the station. Travelling by train.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3E72F0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3E72F0">
              <w:rPr>
                <w:rFonts w:ascii="Times New Roman" w:hAnsi="Times New Roman" w:cs="Calibri"/>
                <w:sz w:val="24"/>
                <w:szCs w:val="24"/>
                <w:lang w:val="en-US"/>
              </w:rPr>
              <w:t>Travelling by plane. Booking tickets.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3E72F0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3E72F0">
              <w:rPr>
                <w:rFonts w:ascii="Times New Roman" w:hAnsi="Times New Roman" w:cs="Calibri"/>
                <w:sz w:val="24"/>
                <w:szCs w:val="24"/>
                <w:lang w:val="en-US"/>
              </w:rPr>
              <w:t>Types of hotels. Different kinds of accommodation.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3E72F0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3E72F0">
              <w:rPr>
                <w:rFonts w:ascii="Times New Roman" w:hAnsi="Times New Roman" w:cs="Calibri"/>
                <w:sz w:val="24"/>
                <w:szCs w:val="24"/>
                <w:lang w:val="en-US"/>
              </w:rPr>
              <w:t>Modern facilities and conference equipment.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C6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Booking. Documents and forms.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C7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3E72F0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3E72F0">
              <w:rPr>
                <w:rFonts w:ascii="Times New Roman" w:hAnsi="Times New Roman" w:cs="Calibri"/>
                <w:sz w:val="24"/>
                <w:szCs w:val="24"/>
                <w:lang w:val="en-US"/>
              </w:rPr>
              <w:t>Booking by phone and in writing.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C8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3E72F0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3E72F0">
              <w:rPr>
                <w:rFonts w:ascii="Times New Roman" w:hAnsi="Times New Roman" w:cs="Calibri"/>
                <w:sz w:val="24"/>
                <w:szCs w:val="24"/>
                <w:lang w:val="en-US"/>
              </w:rPr>
              <w:t>Hotel industry. Check-in and check-out.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C9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Services and complaints.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C10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3E72F0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3E72F0">
              <w:rPr>
                <w:rFonts w:ascii="Times New Roman" w:hAnsi="Times New Roman" w:cs="Calibri"/>
                <w:sz w:val="24"/>
                <w:szCs w:val="24"/>
                <w:lang w:val="en-US"/>
              </w:rPr>
              <w:t>Everyday duties. Solving of the problems.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C11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Food and the gastronomy.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C12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Food products and drinks.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C13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3E72F0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3E72F0">
              <w:rPr>
                <w:rFonts w:ascii="Times New Roman" w:hAnsi="Times New Roman" w:cs="Calibri"/>
                <w:sz w:val="24"/>
                <w:szCs w:val="24"/>
                <w:lang w:val="en-US"/>
              </w:rPr>
              <w:t>At a table. Crockery and cutlery.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C14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3E72F0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3E72F0">
              <w:rPr>
                <w:rFonts w:ascii="Times New Roman" w:hAnsi="Times New Roman" w:cs="Calibri"/>
                <w:sz w:val="24"/>
                <w:szCs w:val="24"/>
                <w:lang w:val="en-US"/>
              </w:rPr>
              <w:t>Ordering meals in a restaurant and a cafe.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A33A26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C15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Sprawdzanie wiadomości w/w tematów.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A33A26" w:rsidRDefault="00A33A26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A33A26">
              <w:rPr>
                <w:rFonts w:ascii="Times New Roman" w:hAnsi="Times New Roman" w:cs="Calibri"/>
                <w:sz w:val="24"/>
                <w:szCs w:val="24"/>
              </w:rPr>
              <w:t>2 g.</w:t>
            </w:r>
          </w:p>
        </w:tc>
      </w:tr>
      <w:tr w:rsidR="00B901CA" w:rsidTr="00A33A26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1CA" w:rsidRPr="00A33A26" w:rsidRDefault="00B901CA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1CA" w:rsidRPr="00A33A26" w:rsidRDefault="00B901CA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Razem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1CA" w:rsidRPr="00A33A26" w:rsidRDefault="00B901CA" w:rsidP="00A33A26">
            <w:pPr>
              <w:snapToGrid w:val="0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30 g</w:t>
            </w:r>
          </w:p>
        </w:tc>
      </w:tr>
    </w:tbl>
    <w:p w:rsidR="00A33A26" w:rsidRDefault="00A33A26" w:rsidP="00A33A26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A33A26" w:rsidRDefault="00A33A26" w:rsidP="00A33A26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A33A26" w:rsidRDefault="00A33A26" w:rsidP="00A33A26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 w:firstRow="0" w:lastRow="0" w:firstColumn="0" w:lastColumn="0" w:noHBand="0" w:noVBand="0"/>
      </w:tblPr>
      <w:tblGrid>
        <w:gridCol w:w="1315"/>
        <w:gridCol w:w="1060"/>
        <w:gridCol w:w="1134"/>
        <w:gridCol w:w="1417"/>
        <w:gridCol w:w="992"/>
        <w:gridCol w:w="1418"/>
        <w:gridCol w:w="1291"/>
        <w:gridCol w:w="1432"/>
      </w:tblGrid>
      <w:tr w:rsidR="00A33A26" w:rsidTr="00A33A26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A33A26" w:rsidTr="003E72F0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Default="00A33A26" w:rsidP="003E72F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</w:t>
            </w:r>
            <w:proofErr w:type="spellEnd"/>
            <w:r w:rsidR="003E72F0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A33A26" w:rsidRPr="00B901CA" w:rsidTr="003E72F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B901CA" w:rsidRDefault="00813903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B901CA">
              <w:rPr>
                <w:rFonts w:ascii="Times New Roman" w:hAnsi="Times New Roman" w:cs="Calibri"/>
                <w:kern w:val="1"/>
                <w:sz w:val="22"/>
                <w:szCs w:val="22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B901CA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B901CA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B901CA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B901CA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B901CA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B901CA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B901CA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1CA" w:rsidRPr="00B901CA" w:rsidRDefault="00B901CA" w:rsidP="00B901C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B901CA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B901CA" w:rsidRPr="00B901CA" w:rsidRDefault="00B901CA" w:rsidP="00B901C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B901CA">
              <w:rPr>
                <w:rFonts w:ascii="Times New Roman" w:hAnsi="Times New Roman" w:cs="Calibri"/>
                <w:kern w:val="1"/>
                <w:sz w:val="22"/>
                <w:szCs w:val="22"/>
              </w:rPr>
              <w:t>Odpowiedź ustna</w:t>
            </w:r>
          </w:p>
          <w:p w:rsidR="00A33A26" w:rsidRPr="00B901CA" w:rsidRDefault="00B901CA" w:rsidP="00B901C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B901CA">
              <w:rPr>
                <w:rFonts w:ascii="Times New Roman" w:hAnsi="Times New Roman" w:cs="Calibri"/>
                <w:kern w:val="1"/>
                <w:sz w:val="22"/>
                <w:szCs w:val="22"/>
              </w:rPr>
              <w:t>odpowiedź pisemna</w:t>
            </w:r>
          </w:p>
        </w:tc>
      </w:tr>
      <w:tr w:rsidR="00A33A26" w:rsidRPr="00B901CA" w:rsidTr="003E72F0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B901CA" w:rsidRDefault="00813903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B901CA">
              <w:rPr>
                <w:rFonts w:ascii="Times New Roman" w:hAnsi="Times New Roman" w:cs="Calibri"/>
                <w:kern w:val="1"/>
                <w:sz w:val="22"/>
                <w:szCs w:val="22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B901CA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B901CA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B901CA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B901CA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B901CA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3A26" w:rsidRPr="00B901CA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A26" w:rsidRPr="00B901CA" w:rsidRDefault="00A33A26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B901CA">
              <w:rPr>
                <w:rFonts w:ascii="Times New Roman" w:hAnsi="Times New Roman" w:cs="Calibri"/>
                <w:kern w:val="1"/>
                <w:sz w:val="22"/>
                <w:szCs w:val="22"/>
              </w:rPr>
              <w:t>X</w:t>
            </w:r>
          </w:p>
          <w:p w:rsidR="003E72F0" w:rsidRPr="00B901CA" w:rsidRDefault="003E72F0" w:rsidP="00C151AD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B901CA">
              <w:rPr>
                <w:rFonts w:ascii="Times New Roman" w:hAnsi="Times New Roman" w:cs="Times New Roman"/>
                <w:sz w:val="22"/>
                <w:szCs w:val="22"/>
              </w:rPr>
              <w:t>aktywność na zajęciach</w:t>
            </w:r>
          </w:p>
        </w:tc>
      </w:tr>
    </w:tbl>
    <w:p w:rsidR="0077350A" w:rsidRPr="00B901CA" w:rsidRDefault="0077350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2"/>
          <w:szCs w:val="22"/>
        </w:rPr>
      </w:pPr>
    </w:p>
    <w:tbl>
      <w:tblPr>
        <w:tblW w:w="9205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8159"/>
      </w:tblGrid>
      <w:tr w:rsidR="00813903" w:rsidTr="00D91D2E">
        <w:trPr>
          <w:trHeight w:val="8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903" w:rsidRDefault="00813903" w:rsidP="00D91D2E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Symbol efektu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903" w:rsidRDefault="00813903" w:rsidP="00D91D2E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Metody sprawdzania efektów kształcenia</w:t>
            </w:r>
          </w:p>
          <w:p w:rsidR="00813903" w:rsidRDefault="00813903" w:rsidP="00D91D2E">
            <w:pPr>
              <w:pStyle w:val="Standard"/>
              <w:jc w:val="center"/>
              <w:rPr>
                <w:rFonts w:ascii="Times New Roman" w:hAnsi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(sposób sprawdzenia, w tym dla umiejętności – odwołanie do konkretnych zadań projektowych, laboratoryjnych, itp.)</w:t>
            </w:r>
          </w:p>
        </w:tc>
      </w:tr>
      <w:tr w:rsidR="00813903" w:rsidTr="00D91D2E">
        <w:trPr>
          <w:trHeight w:val="285"/>
        </w:trPr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903" w:rsidRDefault="00813903" w:rsidP="00D91D2E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U_01</w:t>
            </w:r>
          </w:p>
        </w:tc>
        <w:tc>
          <w:tcPr>
            <w:tcW w:w="8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3903" w:rsidRDefault="00813903" w:rsidP="00D91D2E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Zaliczenie ćwiczeń na podstawie: kolokwia, odpowiedzi ustne, odpowiedzi pisemne (testy, E-maile).</w:t>
            </w:r>
          </w:p>
        </w:tc>
      </w:tr>
      <w:tr w:rsidR="00813903" w:rsidTr="00D91D2E">
        <w:trPr>
          <w:trHeight w:val="285"/>
        </w:trPr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3903" w:rsidRDefault="00813903" w:rsidP="00D91D2E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K_01</w:t>
            </w:r>
          </w:p>
        </w:tc>
        <w:tc>
          <w:tcPr>
            <w:tcW w:w="8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3903" w:rsidRDefault="00813903" w:rsidP="00D91D2E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Obserwacja postaw studenta na zajęciach (aktywność).</w:t>
            </w:r>
          </w:p>
        </w:tc>
      </w:tr>
    </w:tbl>
    <w:p w:rsidR="00813903" w:rsidRDefault="00813903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t>8. Narzędzia dydaktyczne</w:t>
      </w:r>
    </w:p>
    <w:tbl>
      <w:tblPr>
        <w:tblW w:w="976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72"/>
        <w:gridCol w:w="7390"/>
      </w:tblGrid>
      <w:tr w:rsidR="00502336" w:rsidTr="00541FD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336" w:rsidRPr="00502336" w:rsidRDefault="00502336" w:rsidP="00502336">
            <w:pP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502336">
              <w:rPr>
                <w:rStyle w:val="Domylnaczcionkaakapitu1"/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36" w:rsidRPr="00502336" w:rsidRDefault="00502336" w:rsidP="00502336">
            <w:pP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502336">
              <w:rPr>
                <w:rStyle w:val="Domylnaczcionkaakapitu1"/>
                <w:rFonts w:ascii="Times New Roman" w:hAnsi="Times New Roman" w:cs="Calibri"/>
                <w:iCs/>
                <w:kern w:val="1"/>
                <w:sz w:val="24"/>
                <w:szCs w:val="24"/>
              </w:rPr>
              <w:t>Rodzaj zajęć</w:t>
            </w:r>
          </w:p>
        </w:tc>
      </w:tr>
      <w:tr w:rsidR="00502336" w:rsidTr="00541FD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336" w:rsidRPr="00502336" w:rsidRDefault="00502336" w:rsidP="00502336">
            <w:pP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502336">
              <w:rPr>
                <w:rStyle w:val="Domylnaczcionkaakapitu1"/>
                <w:rFonts w:ascii="Times New Roman" w:hAnsi="Times New Roman" w:cs="Calibri"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36" w:rsidRPr="00502336" w:rsidRDefault="00502336" w:rsidP="00502336">
            <w:pP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502336">
              <w:rPr>
                <w:rStyle w:val="Domylnaczcionkaakapitu1"/>
                <w:rFonts w:ascii="Times New Roman" w:hAnsi="Times New Roman" w:cs="Calibri"/>
                <w:iCs/>
                <w:kern w:val="1"/>
                <w:sz w:val="24"/>
                <w:szCs w:val="24"/>
              </w:rPr>
              <w:t>Ćwiczenia prowadzone metodą komunikacyjną z elementami metody gramatyczno–tłumaczeniowej, z wykorzystaniem Technologii Informacyjnej i Komputerowej. Praca z tekstem zwykłym i specjalistycznym z wykorzystaniem zasobów dostępnych w prasie i Internecie.</w:t>
            </w:r>
          </w:p>
          <w:p w:rsidR="00502336" w:rsidRPr="00502336" w:rsidRDefault="00502336" w:rsidP="00502336">
            <w:pP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502336" w:rsidTr="00541FD9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336" w:rsidRPr="00502336" w:rsidRDefault="00502336" w:rsidP="00502336">
            <w:pP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502336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N2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336" w:rsidRPr="00502336" w:rsidRDefault="00502336" w:rsidP="00502336">
            <w:pP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 w:rsidRPr="00502336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Konsultacje</w:t>
            </w:r>
          </w:p>
        </w:tc>
      </w:tr>
    </w:tbl>
    <w:p w:rsidR="00502336" w:rsidRDefault="00502336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0F0A27" w:rsidRDefault="000F0A27" w:rsidP="000F0A27">
      <w:pPr>
        <w:shd w:val="clear" w:color="auto" w:fill="FFFFFF"/>
        <w:ind w:left="66" w:firstLine="654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9.1. Sposoby oceny</w:t>
      </w:r>
    </w:p>
    <w:tbl>
      <w:tblPr>
        <w:tblW w:w="9370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669"/>
      </w:tblGrid>
      <w:tr w:rsidR="00502336" w:rsidTr="00C151AD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Symbol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formująca</w:t>
            </w:r>
          </w:p>
        </w:tc>
      </w:tr>
      <w:tr w:rsidR="00502336" w:rsidTr="00C151AD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F1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Standard"/>
              <w:ind w:left="709" w:hanging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kolokwium</w:t>
            </w:r>
          </w:p>
        </w:tc>
      </w:tr>
      <w:tr w:rsidR="00502336" w:rsidTr="00C151AD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F2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Akapitzlist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 ustna</w:t>
            </w:r>
          </w:p>
        </w:tc>
      </w:tr>
      <w:tr w:rsidR="00502336" w:rsidTr="00C151AD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Standard"/>
              <w:ind w:left="457" w:hanging="4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 pisemna</w:t>
            </w:r>
          </w:p>
        </w:tc>
      </w:tr>
      <w:tr w:rsidR="00502336" w:rsidTr="00C151AD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F4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aktywność na zajęciach</w:t>
            </w:r>
          </w:p>
        </w:tc>
      </w:tr>
    </w:tbl>
    <w:p w:rsidR="00502336" w:rsidRDefault="00502336" w:rsidP="00502336">
      <w:pPr>
        <w:pStyle w:val="Standard"/>
        <w:rPr>
          <w:rFonts w:ascii="Times New Roman" w:hAnsi="Times New Roman" w:cs="Times New Roman"/>
          <w:sz w:val="24"/>
          <w:szCs w:val="24"/>
        </w:rPr>
      </w:pPr>
    </w:p>
    <w:tbl>
      <w:tblPr>
        <w:tblW w:w="9370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7669"/>
      </w:tblGrid>
      <w:tr w:rsidR="00502336" w:rsidTr="00C151AD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Symbol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podsumowująca</w:t>
            </w:r>
          </w:p>
        </w:tc>
      </w:tr>
      <w:tr w:rsidR="00502336" w:rsidTr="00C151AD">
        <w:trPr>
          <w:trHeight w:val="3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Akapitzlist1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336" w:rsidRDefault="00502336" w:rsidP="00C151AD">
            <w:pPr>
              <w:pStyle w:val="Standard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Zaliczenie ćwiczeń na podstawie średniej F1+ F2 + F3 + F4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tbl>
      <w:tblPr>
        <w:tblW w:w="9672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05"/>
        <w:gridCol w:w="1776"/>
        <w:gridCol w:w="1777"/>
        <w:gridCol w:w="1777"/>
        <w:gridCol w:w="1777"/>
        <w:gridCol w:w="1860"/>
      </w:tblGrid>
      <w:tr w:rsidR="008979B3" w:rsidRPr="00713B4A" w:rsidTr="00C151AD">
        <w:trPr>
          <w:trHeight w:val="168"/>
          <w:tblCellSpacing w:w="0" w:type="dxa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ind w:left="-102"/>
              <w:rPr>
                <w:lang w:eastAsia="pl-PL"/>
              </w:rPr>
            </w:pPr>
            <w:r w:rsidRPr="00713B4A">
              <w:rPr>
                <w:rFonts w:ascii="Times New Roman" w:hAnsi="Times New Roman" w:cs="Times New Roman"/>
                <w:i/>
                <w:iCs/>
                <w:lang w:eastAsia="pl-PL"/>
              </w:rPr>
              <w:t>Symbol efektu kształ-cenia</w:t>
            </w:r>
          </w:p>
        </w:tc>
        <w:tc>
          <w:tcPr>
            <w:tcW w:w="1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lang w:eastAsia="pl-PL"/>
              </w:rPr>
            </w:pPr>
            <w:r w:rsidRPr="00713B4A">
              <w:rPr>
                <w:rFonts w:ascii="Times New Roman" w:hAnsi="Times New Roman" w:cs="Times New Roman"/>
                <w:i/>
                <w:iCs/>
                <w:lang w:eastAsia="pl-PL"/>
              </w:rPr>
              <w:t>Na ocenę 3</w:t>
            </w:r>
          </w:p>
        </w:tc>
        <w:tc>
          <w:tcPr>
            <w:tcW w:w="1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lang w:eastAsia="pl-PL"/>
              </w:rPr>
            </w:pPr>
            <w:r w:rsidRPr="00713B4A">
              <w:rPr>
                <w:rFonts w:ascii="Times New Roman" w:hAnsi="Times New Roman" w:cs="Times New Roman"/>
                <w:i/>
                <w:iCs/>
                <w:lang w:eastAsia="pl-PL"/>
              </w:rPr>
              <w:t>Na ocenę 3,5</w:t>
            </w:r>
          </w:p>
        </w:tc>
        <w:tc>
          <w:tcPr>
            <w:tcW w:w="1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lang w:eastAsia="pl-PL"/>
              </w:rPr>
            </w:pPr>
            <w:r w:rsidRPr="00713B4A">
              <w:rPr>
                <w:rFonts w:ascii="Times New Roman" w:hAnsi="Times New Roman" w:cs="Times New Roman"/>
                <w:i/>
                <w:iCs/>
                <w:lang w:eastAsia="pl-PL"/>
              </w:rPr>
              <w:t>Na ocenę 4</w:t>
            </w:r>
          </w:p>
        </w:tc>
        <w:tc>
          <w:tcPr>
            <w:tcW w:w="1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lang w:eastAsia="pl-PL"/>
              </w:rPr>
            </w:pPr>
            <w:r w:rsidRPr="00713B4A">
              <w:rPr>
                <w:rFonts w:ascii="Times New Roman" w:hAnsi="Times New Roman" w:cs="Times New Roman"/>
                <w:i/>
                <w:iCs/>
                <w:lang w:eastAsia="pl-PL"/>
              </w:rPr>
              <w:t>Na ocenę 4,5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lang w:eastAsia="pl-PL"/>
              </w:rPr>
            </w:pPr>
            <w:r w:rsidRPr="00713B4A">
              <w:rPr>
                <w:rFonts w:ascii="Times New Roman" w:hAnsi="Times New Roman" w:cs="Times New Roman"/>
                <w:i/>
                <w:iCs/>
                <w:lang w:eastAsia="pl-PL"/>
              </w:rPr>
              <w:t>Na ocenę 5</w:t>
            </w:r>
          </w:p>
        </w:tc>
      </w:tr>
      <w:tr w:rsidR="008979B3" w:rsidRPr="00713B4A" w:rsidTr="00C151AD">
        <w:trPr>
          <w:trHeight w:val="168"/>
          <w:tblCellSpacing w:w="0" w:type="dxa"/>
        </w:trPr>
        <w:tc>
          <w:tcPr>
            <w:tcW w:w="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line="288" w:lineRule="auto"/>
              <w:ind w:right="-108"/>
              <w:rPr>
                <w:lang w:eastAsia="pl-PL"/>
              </w:rPr>
            </w:pPr>
          </w:p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line="288" w:lineRule="auto"/>
              <w:ind w:right="-108"/>
              <w:rPr>
                <w:lang w:eastAsia="pl-PL"/>
              </w:rPr>
            </w:pPr>
            <w:r w:rsidRPr="00713B4A">
              <w:rPr>
                <w:rFonts w:ascii="Times New Roman" w:hAnsi="Times New Roman" w:cs="Times New Roman"/>
                <w:lang w:eastAsia="pl-PL"/>
              </w:rPr>
              <w:t>U_01;</w:t>
            </w:r>
          </w:p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ind w:right="-108"/>
              <w:rPr>
                <w:lang w:eastAsia="pl-PL"/>
              </w:rPr>
            </w:pPr>
            <w:r w:rsidRPr="00712A7F">
              <w:rPr>
                <w:rFonts w:ascii="Times New Roman" w:hAnsi="Times New Roman" w:cs="Calibri"/>
                <w:kern w:val="2"/>
                <w:sz w:val="22"/>
                <w:szCs w:val="22"/>
              </w:rPr>
              <w:t>K_01</w:t>
            </w:r>
          </w:p>
        </w:tc>
        <w:tc>
          <w:tcPr>
            <w:tcW w:w="17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ind w:left="6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niewielkim stopniu opanował wiadomości i umiejętności określone dla poziomu B2, ale rozwiązuje typowe problemy teoretyczne i </w:t>
            </w: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praktyczne o małym stopniu trudności</w:t>
            </w:r>
          </w:p>
        </w:tc>
        <w:tc>
          <w:tcPr>
            <w:tcW w:w="1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lang w:eastAsia="pl-PL"/>
              </w:rPr>
            </w:pP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 większości przypadków prezentuje wiedzę dotyczącą gramatyki i słownictwa języka angielskiego dla poziomu B2, ale nie spełnia </w:t>
            </w: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warunków na wyższą ocenę</w:t>
            </w:r>
          </w:p>
        </w:tc>
        <w:tc>
          <w:tcPr>
            <w:tcW w:w="1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lang w:eastAsia="pl-PL"/>
              </w:rPr>
            </w:pP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 znacznym stopniu poprawnie prezentuje wiedzę dotyczącą gramatyki i słownictwa języka angielskiego dla poziomu B2, ale </w:t>
            </w: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nie spełnia warunków na wyższą ocenę</w:t>
            </w:r>
          </w:p>
        </w:tc>
        <w:tc>
          <w:tcPr>
            <w:tcW w:w="1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lang w:eastAsia="pl-PL"/>
              </w:rPr>
            </w:pP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Niemal w pełni poprawnie prezentuje wiedzę dotyczącą gramatyki i słownictwa języka angielskiego dla poziomu B2, ale nie spełnia </w:t>
            </w: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warunków na wyższą ocenę</w:t>
            </w:r>
          </w:p>
        </w:tc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79B3" w:rsidRPr="00713B4A" w:rsidRDefault="008979B3" w:rsidP="00C151AD">
            <w:pPr>
              <w:widowControl/>
              <w:shd w:val="clear" w:color="auto" w:fill="FFFFFF"/>
              <w:suppressAutoHyphens w:val="0"/>
              <w:autoSpaceDE/>
              <w:spacing w:before="100" w:beforeAutospacing="1" w:after="142" w:line="168" w:lineRule="atLeast"/>
              <w:rPr>
                <w:lang w:eastAsia="pl-PL"/>
              </w:rPr>
            </w:pPr>
            <w:r w:rsidRPr="00713B4A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lastRenderedPageBreak/>
              <w:t>Bez uchwytnych niedociągnięć prezentuje wiedzę dotyczącą gramatyki i słownictwa języka angielskiego dla poziomu B2</w:t>
            </w:r>
          </w:p>
        </w:tc>
      </w:tr>
    </w:tbl>
    <w:p w:rsidR="008979B3" w:rsidRDefault="008979B3" w:rsidP="008979B3">
      <w:pPr>
        <w:shd w:val="clear" w:color="auto" w:fill="FFFFFF"/>
        <w:tabs>
          <w:tab w:val="left" w:pos="2880"/>
        </w:tabs>
        <w:jc w:val="both"/>
        <w:rPr>
          <w:rFonts w:ascii="Times New Roman" w:hAnsi="Times New Roman" w:cs="Calibri"/>
          <w:b/>
          <w:kern w:val="2"/>
          <w:sz w:val="24"/>
          <w:szCs w:val="24"/>
        </w:rPr>
      </w:pPr>
    </w:p>
    <w:p w:rsidR="008979B3" w:rsidRDefault="008979B3" w:rsidP="008979B3">
      <w:pPr>
        <w:shd w:val="clear" w:color="auto" w:fill="FFFFFF"/>
        <w:tabs>
          <w:tab w:val="left" w:pos="2880"/>
        </w:tabs>
        <w:jc w:val="both"/>
        <w:rPr>
          <w:rFonts w:ascii="Times New Roman" w:hAnsi="Times New Roman" w:cs="Calibri"/>
          <w:b/>
          <w:kern w:val="2"/>
          <w:sz w:val="24"/>
          <w:szCs w:val="24"/>
        </w:rPr>
      </w:pPr>
      <w:r>
        <w:rPr>
          <w:rFonts w:ascii="Times New Roman" w:hAnsi="Times New Roman" w:cs="Calibri"/>
          <w:b/>
          <w:kern w:val="2"/>
          <w:sz w:val="24"/>
          <w:szCs w:val="24"/>
        </w:rPr>
        <w:t>10. Literatura podstawowa i uzupełniająca</w:t>
      </w:r>
    </w:p>
    <w:p w:rsidR="00813903" w:rsidRDefault="008979B3" w:rsidP="00813903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Literatura podstawowa:</w:t>
      </w:r>
      <w:r w:rsidR="00813903" w:rsidRPr="008139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3903" w:rsidRPr="00DF284A" w:rsidRDefault="00813903" w:rsidP="00813903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284A">
        <w:rPr>
          <w:rFonts w:ascii="Times New Roman" w:hAnsi="Times New Roman" w:cs="Times New Roman"/>
          <w:color w:val="000000"/>
          <w:sz w:val="24"/>
          <w:szCs w:val="24"/>
        </w:rPr>
        <w:t>1. Magdalena Samulczyk-Wolska. Język angielski zawodowy w branż</w:t>
      </w:r>
      <w:r>
        <w:rPr>
          <w:rFonts w:ascii="Times New Roman" w:hAnsi="Times New Roman" w:cs="Times New Roman"/>
          <w:color w:val="000000"/>
          <w:sz w:val="24"/>
          <w:szCs w:val="24"/>
        </w:rPr>
        <w:t>y turystyczno-hotelarskiej. - WS</w:t>
      </w:r>
      <w:r w:rsidRPr="00DF284A">
        <w:rPr>
          <w:rFonts w:ascii="Times New Roman" w:hAnsi="Times New Roman" w:cs="Times New Roman"/>
          <w:color w:val="000000"/>
          <w:sz w:val="24"/>
          <w:szCs w:val="24"/>
        </w:rPr>
        <w:t>iP.</w:t>
      </w:r>
    </w:p>
    <w:p w:rsidR="008979B3" w:rsidRPr="00EB00A6" w:rsidRDefault="008979B3" w:rsidP="008979B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979B3" w:rsidRDefault="008979B3" w:rsidP="008979B3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Literatura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uzupełniająca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8979B3" w:rsidRPr="008773D3" w:rsidRDefault="008979B3" w:rsidP="008979B3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73D3">
        <w:rPr>
          <w:rFonts w:ascii="Times New Roman" w:hAnsi="Times New Roman" w:cs="Times New Roman"/>
          <w:color w:val="000000"/>
          <w:sz w:val="24"/>
          <w:szCs w:val="24"/>
          <w:lang w:val="en-US" w:eastAsia="pl-PL"/>
        </w:rPr>
        <w:t>Raymond Murphy. English grammar in use. Cambridge University Press.</w:t>
      </w:r>
    </w:p>
    <w:p w:rsidR="008979B3" w:rsidRPr="008773D3" w:rsidRDefault="008979B3" w:rsidP="008979B3">
      <w:pPr>
        <w:pStyle w:val="Standard"/>
        <w:widowControl/>
        <w:numPr>
          <w:ilvl w:val="0"/>
          <w:numId w:val="3"/>
        </w:numPr>
        <w:autoSpaceDE/>
        <w:jc w:val="both"/>
        <w:rPr>
          <w:lang w:val="en-US"/>
        </w:rPr>
      </w:pPr>
      <w:r w:rsidRPr="008773D3">
        <w:rPr>
          <w:lang w:val="en-US"/>
        </w:rPr>
        <w:t>English-Polish and Polish- English dictionary.</w:t>
      </w:r>
    </w:p>
    <w:p w:rsidR="008979B3" w:rsidRPr="00C516C1" w:rsidRDefault="008979B3" w:rsidP="008979B3">
      <w:pPr>
        <w:pStyle w:val="Standard"/>
        <w:widowControl/>
        <w:numPr>
          <w:ilvl w:val="0"/>
          <w:numId w:val="3"/>
        </w:numPr>
        <w:autoSpaceDE/>
        <w:jc w:val="both"/>
      </w:pPr>
      <w:r w:rsidRPr="00C516C1">
        <w:t xml:space="preserve">Czasopisma i artykuły w j. angielskim powiązane ze studiowaną dyscypliną </w:t>
      </w:r>
    </w:p>
    <w:p w:rsidR="008979B3" w:rsidRPr="00C516C1" w:rsidRDefault="008979B3" w:rsidP="008979B3">
      <w:pPr>
        <w:numPr>
          <w:ilvl w:val="0"/>
          <w:numId w:val="3"/>
        </w:numPr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516C1">
        <w:rPr>
          <w:rFonts w:ascii="Times New Roman" w:hAnsi="Times New Roman" w:cs="Times New Roman"/>
          <w:sz w:val="24"/>
          <w:szCs w:val="24"/>
        </w:rPr>
        <w:t>Zasoby internetu (np. słownik online)</w:t>
      </w:r>
    </w:p>
    <w:p w:rsidR="00502336" w:rsidRDefault="00502336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p w:rsidR="00813903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B901CA" w:rsidRDefault="00B901CA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801" w:type="dxa"/>
        <w:tblInd w:w="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1608"/>
        <w:gridCol w:w="1356"/>
        <w:gridCol w:w="1476"/>
        <w:gridCol w:w="1572"/>
        <w:gridCol w:w="1529"/>
      </w:tblGrid>
      <w:tr w:rsidR="00813903" w:rsidTr="00D91D2E"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903" w:rsidRDefault="00813903" w:rsidP="00D91D2E">
            <w:pPr>
              <w:pStyle w:val="Standard"/>
              <w:snapToGrid w:val="0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Symbol</w:t>
            </w:r>
          </w:p>
          <w:p w:rsidR="00813903" w:rsidRDefault="00813903" w:rsidP="00D91D2E">
            <w:pPr>
              <w:pStyle w:val="Standard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efektu kształcenia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903" w:rsidRDefault="00813903" w:rsidP="00D91D2E">
            <w:pPr>
              <w:pStyle w:val="Standard"/>
              <w:snapToGrid w:val="0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903" w:rsidRDefault="00813903" w:rsidP="00D91D2E">
            <w:pPr>
              <w:pStyle w:val="Standard"/>
              <w:snapToGrid w:val="0"/>
              <w:jc w:val="center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Cele</w:t>
            </w:r>
          </w:p>
          <w:p w:rsidR="00813903" w:rsidRDefault="00813903" w:rsidP="00D91D2E">
            <w:pPr>
              <w:pStyle w:val="Standard"/>
              <w:jc w:val="center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Przedmiotu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903" w:rsidRDefault="00813903" w:rsidP="00D91D2E">
            <w:pPr>
              <w:pStyle w:val="Standard"/>
              <w:snapToGrid w:val="0"/>
              <w:jc w:val="center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Treści programowe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903" w:rsidRDefault="00813903" w:rsidP="00D91D2E">
            <w:pPr>
              <w:pStyle w:val="Standard"/>
              <w:snapToGrid w:val="0"/>
              <w:jc w:val="center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Narzędzia dydaktyczne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903" w:rsidRDefault="00813903" w:rsidP="00D91D2E">
            <w:pPr>
              <w:pStyle w:val="Standard"/>
              <w:snapToGrid w:val="0"/>
              <w:jc w:val="center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813903" w:rsidTr="00D91D2E"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903" w:rsidRDefault="00813903" w:rsidP="00D91D2E">
            <w:pPr>
              <w:pStyle w:val="Standard"/>
              <w:snapToGrid w:val="0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U_01</w:t>
            </w:r>
          </w:p>
          <w:p w:rsidR="00813903" w:rsidRDefault="00813903" w:rsidP="00D91D2E">
            <w:pPr>
              <w:pStyle w:val="Standard"/>
              <w:snapToGrid w:val="0"/>
              <w:jc w:val="both"/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3903" w:rsidRDefault="00813903" w:rsidP="00D91D2E">
            <w:pPr>
              <w:pStyle w:val="Standard"/>
              <w:jc w:val="center"/>
            </w:pPr>
            <w:r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  <w:t>K_U017</w:t>
            </w:r>
          </w:p>
          <w:p w:rsidR="00813903" w:rsidRPr="00FF740A" w:rsidRDefault="00813903" w:rsidP="00D91D2E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903" w:rsidRDefault="00813903" w:rsidP="00D91D2E">
            <w:pPr>
              <w:pStyle w:val="Standard"/>
              <w:snapToGrid w:val="0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C 1,C 2, C 3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903" w:rsidRDefault="00AD4894" w:rsidP="00D91D2E">
            <w:pPr>
              <w:pStyle w:val="Standard"/>
              <w:snapToGrid w:val="0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C 1-15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903" w:rsidRDefault="00813903" w:rsidP="00D91D2E">
            <w:pPr>
              <w:pStyle w:val="Standard"/>
              <w:snapToGrid w:val="0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N1, N2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903" w:rsidRDefault="00813903" w:rsidP="003E72F0">
            <w:pPr>
              <w:pStyle w:val="Standard"/>
              <w:snapToGrid w:val="0"/>
              <w:jc w:val="both"/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F1-F</w:t>
            </w:r>
            <w:r w:rsidR="00B901CA">
              <w:rPr>
                <w:rStyle w:val="Domylnaczcionkaakapitu1"/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72F0" w:rsidTr="00D91D2E"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2F0" w:rsidRDefault="003E72F0" w:rsidP="00D91D2E">
            <w:pPr>
              <w:pStyle w:val="Standard"/>
              <w:snapToGrid w:val="0"/>
              <w:jc w:val="both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E72F0" w:rsidRDefault="003E72F0" w:rsidP="00D91D2E">
            <w:pPr>
              <w:pStyle w:val="Standard"/>
              <w:jc w:val="center"/>
              <w:rPr>
                <w:rStyle w:val="Domylnaczcionkaakapitu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K_K0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2F0" w:rsidRDefault="003E72F0" w:rsidP="00D91D2E">
            <w:pPr>
              <w:pStyle w:val="Standard"/>
              <w:snapToGrid w:val="0"/>
              <w:jc w:val="both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C 1,C 2, C 3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2F0" w:rsidRDefault="003E72F0" w:rsidP="00D91D2E">
            <w:pPr>
              <w:pStyle w:val="Standard"/>
              <w:snapToGrid w:val="0"/>
              <w:jc w:val="both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2F0" w:rsidRDefault="003E72F0" w:rsidP="00D91D2E">
            <w:pPr>
              <w:pStyle w:val="Standard"/>
              <w:snapToGrid w:val="0"/>
              <w:jc w:val="both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E72F0" w:rsidRDefault="003E72F0" w:rsidP="00D91D2E">
            <w:pPr>
              <w:pStyle w:val="Standard"/>
              <w:snapToGrid w:val="0"/>
              <w:jc w:val="both"/>
              <w:rPr>
                <w:rStyle w:val="Domylnaczcionkaakapitu1"/>
                <w:rFonts w:ascii="Times New Roman" w:hAnsi="Times New Roman"/>
                <w:sz w:val="24"/>
                <w:szCs w:val="24"/>
              </w:rPr>
            </w:pPr>
            <w:r>
              <w:rPr>
                <w:rStyle w:val="Domylnaczcionkaakapitu1"/>
                <w:rFonts w:ascii="Times New Roman" w:hAnsi="Times New Roman"/>
                <w:sz w:val="24"/>
                <w:szCs w:val="24"/>
              </w:rPr>
              <w:t>F4</w:t>
            </w:r>
          </w:p>
        </w:tc>
      </w:tr>
    </w:tbl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3402"/>
      </w:tblGrid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541FD9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30</w:t>
            </w: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541FD9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2</w:t>
            </w: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541FD9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32</w:t>
            </w: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D04E0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  <w:r w:rsidR="00541FD9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0</w:t>
            </w: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D04E0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10</w:t>
            </w: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D04E0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20</w:t>
            </w: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5641F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</w:t>
            </w:r>
          </w:p>
        </w:tc>
      </w:tr>
      <w:tr w:rsidR="000F0A27" w:rsidTr="00C151AD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541FD9" w:rsidP="003E72F0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30h+20h</w:t>
            </w:r>
          </w:p>
        </w:tc>
      </w:tr>
      <w:tr w:rsidR="000F0A27" w:rsidTr="00C151AD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3E72F0" w:rsidP="00C151AD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2</w:t>
            </w:r>
          </w:p>
        </w:tc>
      </w:tr>
    </w:tbl>
    <w:p w:rsidR="000F0A27" w:rsidRDefault="000F0A27" w:rsidP="000F0A27">
      <w:pPr>
        <w:shd w:val="clear" w:color="auto" w:fill="FFFFFF"/>
        <w:ind w:firstLine="720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Zatwierdzenie karty </w:t>
      </w:r>
      <w:r w:rsidR="00B901CA">
        <w:rPr>
          <w:rFonts w:ascii="Times New Roman" w:hAnsi="Times New Roman" w:cs="Times New Roman"/>
          <w:b/>
          <w:sz w:val="24"/>
          <w:szCs w:val="24"/>
        </w:rPr>
        <w:t xml:space="preserve">zajęć </w:t>
      </w:r>
      <w:r>
        <w:rPr>
          <w:rFonts w:ascii="Times New Roman" w:hAnsi="Times New Roman" w:cs="Times New Roman"/>
          <w:b/>
          <w:sz w:val="24"/>
          <w:szCs w:val="24"/>
        </w:rPr>
        <w:t>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1CA" w:rsidRDefault="00B901CA" w:rsidP="00B901C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Domylnaczcionkaakapitu1"/>
          <w:rFonts w:ascii="Times New Roman" w:hAnsi="Times New Roman" w:cs="Calibri"/>
          <w:sz w:val="24"/>
          <w:szCs w:val="24"/>
        </w:rPr>
        <w:t xml:space="preserve">Mgr </w:t>
      </w:r>
      <w:proofErr w:type="spellStart"/>
      <w:r>
        <w:rPr>
          <w:rStyle w:val="Domylnaczcionkaakapitu1"/>
          <w:rFonts w:ascii="Times New Roman" w:hAnsi="Times New Roman" w:cs="Calibri"/>
          <w:sz w:val="24"/>
          <w:szCs w:val="24"/>
        </w:rPr>
        <w:t>Oleksandra</w:t>
      </w:r>
      <w:proofErr w:type="spellEnd"/>
      <w:r>
        <w:rPr>
          <w:rStyle w:val="Domylnaczcionkaakapitu1"/>
          <w:rFonts w:ascii="Times New Roman" w:hAnsi="Times New Roman" w:cs="Calibri"/>
          <w:sz w:val="24"/>
          <w:szCs w:val="24"/>
        </w:rPr>
        <w:t xml:space="preserve"> </w:t>
      </w:r>
      <w:proofErr w:type="spellStart"/>
      <w:r>
        <w:rPr>
          <w:rStyle w:val="Domylnaczcionkaakapitu1"/>
          <w:rFonts w:ascii="Times New Roman" w:hAnsi="Times New Roman" w:cs="Calibri"/>
          <w:sz w:val="24"/>
          <w:szCs w:val="24"/>
        </w:rPr>
        <w:t>Czopko</w:t>
      </w:r>
      <w:proofErr w:type="spellEnd"/>
    </w:p>
    <w:p w:rsidR="00B901CA" w:rsidRDefault="00B901CA" w:rsidP="00B901C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1CA" w:rsidRDefault="00B901CA" w:rsidP="00B901C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1CA" w:rsidRDefault="00B901CA" w:rsidP="00B901C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1CA" w:rsidRPr="00E14B48" w:rsidRDefault="00B901CA" w:rsidP="00B901C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14B48">
        <w:rPr>
          <w:rFonts w:ascii="Times New Roman" w:hAnsi="Times New Roman" w:cs="Times New Roman"/>
          <w:sz w:val="24"/>
          <w:szCs w:val="24"/>
        </w:rPr>
        <w:t>Przemyśl</w:t>
      </w:r>
      <w:r w:rsidR="00EE7012">
        <w:rPr>
          <w:rFonts w:ascii="Times New Roman" w:hAnsi="Times New Roman" w:cs="Times New Roman"/>
          <w:sz w:val="24"/>
          <w:szCs w:val="24"/>
        </w:rPr>
        <w:t>, 17</w:t>
      </w:r>
      <w:r>
        <w:rPr>
          <w:rFonts w:ascii="Times New Roman" w:hAnsi="Times New Roman" w:cs="Times New Roman"/>
          <w:sz w:val="24"/>
          <w:szCs w:val="24"/>
        </w:rPr>
        <w:t xml:space="preserve"> września 2019 r.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F0A27" w:rsidSect="00691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1" w15:restartNumberingAfterBreak="0">
    <w:nsid w:val="0A4A759F"/>
    <w:multiLevelType w:val="hybridMultilevel"/>
    <w:tmpl w:val="2F30CE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3D0594"/>
    <w:multiLevelType w:val="hybridMultilevel"/>
    <w:tmpl w:val="C85C14D0"/>
    <w:lvl w:ilvl="0" w:tplc="C50E6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A41737A"/>
    <w:multiLevelType w:val="hybridMultilevel"/>
    <w:tmpl w:val="CF7C741E"/>
    <w:lvl w:ilvl="0" w:tplc="82907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0A27"/>
    <w:rsid w:val="0005641F"/>
    <w:rsid w:val="0006032C"/>
    <w:rsid w:val="0006334D"/>
    <w:rsid w:val="00073F69"/>
    <w:rsid w:val="00087274"/>
    <w:rsid w:val="000A058A"/>
    <w:rsid w:val="000A681E"/>
    <w:rsid w:val="000A6C1A"/>
    <w:rsid w:val="000C5FAE"/>
    <w:rsid w:val="000D04E0"/>
    <w:rsid w:val="000F0A27"/>
    <w:rsid w:val="00101145"/>
    <w:rsid w:val="001064AD"/>
    <w:rsid w:val="00116A7B"/>
    <w:rsid w:val="00134481"/>
    <w:rsid w:val="00152632"/>
    <w:rsid w:val="001678DB"/>
    <w:rsid w:val="00186357"/>
    <w:rsid w:val="001A6022"/>
    <w:rsid w:val="001A7A71"/>
    <w:rsid w:val="001C7356"/>
    <w:rsid w:val="001D512B"/>
    <w:rsid w:val="001D5DA9"/>
    <w:rsid w:val="001D62CE"/>
    <w:rsid w:val="001D79EB"/>
    <w:rsid w:val="001E62A5"/>
    <w:rsid w:val="00201080"/>
    <w:rsid w:val="00232D4C"/>
    <w:rsid w:val="002643C9"/>
    <w:rsid w:val="002D268C"/>
    <w:rsid w:val="002E408B"/>
    <w:rsid w:val="002F1813"/>
    <w:rsid w:val="003114C8"/>
    <w:rsid w:val="0031673E"/>
    <w:rsid w:val="00333F95"/>
    <w:rsid w:val="00346007"/>
    <w:rsid w:val="00352EDD"/>
    <w:rsid w:val="00370678"/>
    <w:rsid w:val="003E72F0"/>
    <w:rsid w:val="003F0480"/>
    <w:rsid w:val="00401E10"/>
    <w:rsid w:val="0042479F"/>
    <w:rsid w:val="00447D83"/>
    <w:rsid w:val="0045316F"/>
    <w:rsid w:val="00455745"/>
    <w:rsid w:val="00456D5A"/>
    <w:rsid w:val="00457934"/>
    <w:rsid w:val="0046537D"/>
    <w:rsid w:val="004A109A"/>
    <w:rsid w:val="004E7EFE"/>
    <w:rsid w:val="004F2E00"/>
    <w:rsid w:val="00502336"/>
    <w:rsid w:val="005035DD"/>
    <w:rsid w:val="0051469C"/>
    <w:rsid w:val="00527996"/>
    <w:rsid w:val="00533F98"/>
    <w:rsid w:val="00541FD9"/>
    <w:rsid w:val="00544620"/>
    <w:rsid w:val="005465E2"/>
    <w:rsid w:val="005479D9"/>
    <w:rsid w:val="00570B19"/>
    <w:rsid w:val="00592208"/>
    <w:rsid w:val="005A2982"/>
    <w:rsid w:val="005B1E56"/>
    <w:rsid w:val="005B27E1"/>
    <w:rsid w:val="005B5760"/>
    <w:rsid w:val="005D68C8"/>
    <w:rsid w:val="005E417E"/>
    <w:rsid w:val="005E56F6"/>
    <w:rsid w:val="005F7113"/>
    <w:rsid w:val="00621D00"/>
    <w:rsid w:val="006358E4"/>
    <w:rsid w:val="006446A3"/>
    <w:rsid w:val="006525E3"/>
    <w:rsid w:val="0066293D"/>
    <w:rsid w:val="00676077"/>
    <w:rsid w:val="0067608F"/>
    <w:rsid w:val="00677683"/>
    <w:rsid w:val="00691641"/>
    <w:rsid w:val="00695A8C"/>
    <w:rsid w:val="006A45C8"/>
    <w:rsid w:val="006B46CB"/>
    <w:rsid w:val="006B7E7E"/>
    <w:rsid w:val="006C3BEC"/>
    <w:rsid w:val="006D355D"/>
    <w:rsid w:val="006E77B5"/>
    <w:rsid w:val="006E7E1F"/>
    <w:rsid w:val="0070318A"/>
    <w:rsid w:val="00714D39"/>
    <w:rsid w:val="00720010"/>
    <w:rsid w:val="00752EA2"/>
    <w:rsid w:val="007551DF"/>
    <w:rsid w:val="0077350A"/>
    <w:rsid w:val="00775444"/>
    <w:rsid w:val="00781B31"/>
    <w:rsid w:val="00782138"/>
    <w:rsid w:val="007864CB"/>
    <w:rsid w:val="007A0A68"/>
    <w:rsid w:val="007C6C66"/>
    <w:rsid w:val="007E29C9"/>
    <w:rsid w:val="007F3B28"/>
    <w:rsid w:val="007F79B6"/>
    <w:rsid w:val="0080670C"/>
    <w:rsid w:val="00811252"/>
    <w:rsid w:val="008129BE"/>
    <w:rsid w:val="00813903"/>
    <w:rsid w:val="008163D1"/>
    <w:rsid w:val="00824688"/>
    <w:rsid w:val="00832464"/>
    <w:rsid w:val="00847DD8"/>
    <w:rsid w:val="00860629"/>
    <w:rsid w:val="00862D08"/>
    <w:rsid w:val="00882125"/>
    <w:rsid w:val="008959E7"/>
    <w:rsid w:val="008979B3"/>
    <w:rsid w:val="008A1D49"/>
    <w:rsid w:val="008A456A"/>
    <w:rsid w:val="008A74C9"/>
    <w:rsid w:val="008B06C0"/>
    <w:rsid w:val="008B35B0"/>
    <w:rsid w:val="008D3D26"/>
    <w:rsid w:val="008F0C98"/>
    <w:rsid w:val="008F432A"/>
    <w:rsid w:val="00904A98"/>
    <w:rsid w:val="00904EFD"/>
    <w:rsid w:val="009744DA"/>
    <w:rsid w:val="00997D3C"/>
    <w:rsid w:val="009A79FB"/>
    <w:rsid w:val="009C479E"/>
    <w:rsid w:val="009C6192"/>
    <w:rsid w:val="009D1779"/>
    <w:rsid w:val="009E19E2"/>
    <w:rsid w:val="009E5018"/>
    <w:rsid w:val="00A33A26"/>
    <w:rsid w:val="00A64288"/>
    <w:rsid w:val="00A64545"/>
    <w:rsid w:val="00A70304"/>
    <w:rsid w:val="00A7497B"/>
    <w:rsid w:val="00A77EE3"/>
    <w:rsid w:val="00A91BCC"/>
    <w:rsid w:val="00A97C1F"/>
    <w:rsid w:val="00AA25FA"/>
    <w:rsid w:val="00AA592F"/>
    <w:rsid w:val="00AA65AF"/>
    <w:rsid w:val="00AC4C21"/>
    <w:rsid w:val="00AD1F59"/>
    <w:rsid w:val="00AD4894"/>
    <w:rsid w:val="00AD6727"/>
    <w:rsid w:val="00AE0B07"/>
    <w:rsid w:val="00AF3830"/>
    <w:rsid w:val="00AF7E9A"/>
    <w:rsid w:val="00B11738"/>
    <w:rsid w:val="00B405A8"/>
    <w:rsid w:val="00B52018"/>
    <w:rsid w:val="00B55652"/>
    <w:rsid w:val="00B60BB9"/>
    <w:rsid w:val="00B84E60"/>
    <w:rsid w:val="00B901CA"/>
    <w:rsid w:val="00B93794"/>
    <w:rsid w:val="00B96DF4"/>
    <w:rsid w:val="00B97862"/>
    <w:rsid w:val="00BA05A4"/>
    <w:rsid w:val="00BB3B0B"/>
    <w:rsid w:val="00BC7E6E"/>
    <w:rsid w:val="00BD021A"/>
    <w:rsid w:val="00BD1232"/>
    <w:rsid w:val="00BF5DF8"/>
    <w:rsid w:val="00C1314A"/>
    <w:rsid w:val="00C151AD"/>
    <w:rsid w:val="00C160AE"/>
    <w:rsid w:val="00C2176B"/>
    <w:rsid w:val="00C21F46"/>
    <w:rsid w:val="00C619D6"/>
    <w:rsid w:val="00C642F0"/>
    <w:rsid w:val="00C75268"/>
    <w:rsid w:val="00C9100A"/>
    <w:rsid w:val="00C94AC3"/>
    <w:rsid w:val="00C97A5D"/>
    <w:rsid w:val="00CB5CEB"/>
    <w:rsid w:val="00CC1D3E"/>
    <w:rsid w:val="00CC7078"/>
    <w:rsid w:val="00CD24C0"/>
    <w:rsid w:val="00CD2FCC"/>
    <w:rsid w:val="00CD7F6D"/>
    <w:rsid w:val="00CE3A7E"/>
    <w:rsid w:val="00D05080"/>
    <w:rsid w:val="00D2196A"/>
    <w:rsid w:val="00D33C28"/>
    <w:rsid w:val="00D42D4D"/>
    <w:rsid w:val="00D47CB7"/>
    <w:rsid w:val="00D513FD"/>
    <w:rsid w:val="00D55223"/>
    <w:rsid w:val="00D65BE9"/>
    <w:rsid w:val="00D7186E"/>
    <w:rsid w:val="00D915CD"/>
    <w:rsid w:val="00D93BBA"/>
    <w:rsid w:val="00DA0B13"/>
    <w:rsid w:val="00DB421A"/>
    <w:rsid w:val="00DC78F6"/>
    <w:rsid w:val="00DE1EDA"/>
    <w:rsid w:val="00DF543D"/>
    <w:rsid w:val="00E00356"/>
    <w:rsid w:val="00E126C7"/>
    <w:rsid w:val="00E406FE"/>
    <w:rsid w:val="00E55D1A"/>
    <w:rsid w:val="00E56A9D"/>
    <w:rsid w:val="00E60510"/>
    <w:rsid w:val="00E62121"/>
    <w:rsid w:val="00E7030A"/>
    <w:rsid w:val="00E7155E"/>
    <w:rsid w:val="00E84BBC"/>
    <w:rsid w:val="00E91D9F"/>
    <w:rsid w:val="00EA1D6B"/>
    <w:rsid w:val="00EA2D32"/>
    <w:rsid w:val="00EA2F25"/>
    <w:rsid w:val="00EB2C4E"/>
    <w:rsid w:val="00EC0245"/>
    <w:rsid w:val="00EC6D0D"/>
    <w:rsid w:val="00ED61F8"/>
    <w:rsid w:val="00EE7012"/>
    <w:rsid w:val="00F04228"/>
    <w:rsid w:val="00F12F01"/>
    <w:rsid w:val="00F1791A"/>
    <w:rsid w:val="00F439CB"/>
    <w:rsid w:val="00F80FD1"/>
    <w:rsid w:val="00F87FFD"/>
    <w:rsid w:val="00FB15F3"/>
    <w:rsid w:val="00FE2881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08CBD-0826-4220-A4A8-B922F6A8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C9100A"/>
  </w:style>
  <w:style w:type="paragraph" w:customStyle="1" w:styleId="Textbody">
    <w:name w:val="Text body"/>
    <w:basedOn w:val="Normalny"/>
    <w:rsid w:val="00C9100A"/>
    <w:pPr>
      <w:autoSpaceDN w:val="0"/>
      <w:spacing w:after="140" w:line="288" w:lineRule="auto"/>
      <w:textAlignment w:val="baseline"/>
    </w:pPr>
    <w:rPr>
      <w:kern w:val="3"/>
      <w:lang w:eastAsia="zh-CN"/>
    </w:rPr>
  </w:style>
  <w:style w:type="paragraph" w:customStyle="1" w:styleId="Standard">
    <w:name w:val="Standard"/>
    <w:rsid w:val="00D7186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455745"/>
    <w:pPr>
      <w:suppressLineNumbers/>
    </w:pPr>
  </w:style>
  <w:style w:type="paragraph" w:customStyle="1" w:styleId="Akapitzlist1">
    <w:name w:val="Akapit z listą1"/>
    <w:basedOn w:val="Standard"/>
    <w:rsid w:val="00502336"/>
    <w:pPr>
      <w:ind w:left="720"/>
    </w:pPr>
  </w:style>
  <w:style w:type="paragraph" w:styleId="Tekstpodstawowy">
    <w:name w:val="Body Text"/>
    <w:basedOn w:val="Normalny"/>
    <w:link w:val="TekstpodstawowyZnak"/>
    <w:semiHidden/>
    <w:rsid w:val="0067608F"/>
    <w:pPr>
      <w:widowControl/>
      <w:tabs>
        <w:tab w:val="left" w:pos="426"/>
      </w:tabs>
      <w:suppressAutoHyphens w:val="0"/>
      <w:overflowPunct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60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16">
    <w:name w:val="Font Style16"/>
    <w:rsid w:val="0067608F"/>
    <w:rPr>
      <w:rFonts w:ascii="Tahoma" w:hAnsi="Tahoma" w:cs="Tahoma" w:hint="default"/>
      <w:sz w:val="16"/>
      <w:szCs w:val="16"/>
    </w:rPr>
  </w:style>
  <w:style w:type="paragraph" w:customStyle="1" w:styleId="1">
    <w:name w:val="Абзац списка1"/>
    <w:basedOn w:val="Normalny"/>
    <w:rsid w:val="0067608F"/>
    <w:pPr>
      <w:widowControl/>
      <w:suppressAutoHyphens w:val="0"/>
      <w:autoSpaceDE/>
      <w:ind w:left="720" w:hanging="357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tyle6">
    <w:name w:val="Style6"/>
    <w:basedOn w:val="Normalny"/>
    <w:rsid w:val="0067608F"/>
    <w:pPr>
      <w:suppressAutoHyphens w:val="0"/>
      <w:autoSpaceDN w:val="0"/>
      <w:adjustRightInd w:val="0"/>
      <w:jc w:val="center"/>
    </w:pPr>
    <w:rPr>
      <w:rFonts w:ascii="Calibri" w:hAnsi="Calibri" w:cs="Times New Roman"/>
      <w:sz w:val="24"/>
      <w:szCs w:val="24"/>
      <w:lang w:eastAsia="pl-PL"/>
    </w:rPr>
  </w:style>
  <w:style w:type="character" w:customStyle="1" w:styleId="FontStyle17">
    <w:name w:val="Font Style17"/>
    <w:rsid w:val="0067608F"/>
    <w:rPr>
      <w:rFonts w:ascii="Tahoma" w:hAnsi="Tahoma" w:cs="Tahoma" w:hint="default"/>
      <w:b/>
      <w:bCs/>
      <w:sz w:val="16"/>
      <w:szCs w:val="16"/>
    </w:rPr>
  </w:style>
  <w:style w:type="character" w:styleId="Hipercze">
    <w:name w:val="Hyperlink"/>
    <w:rsid w:val="0067608F"/>
    <w:rPr>
      <w:color w:val="0000FF"/>
      <w:u w:val="single"/>
    </w:rPr>
  </w:style>
  <w:style w:type="paragraph" w:styleId="Akapitzlist">
    <w:name w:val="List Paragraph"/>
    <w:basedOn w:val="Normalny"/>
    <w:qFormat/>
    <w:rsid w:val="0067608F"/>
    <w:pPr>
      <w:widowControl/>
      <w:suppressAutoHyphens w:val="0"/>
      <w:autoSpaceDE/>
      <w:ind w:left="720" w:hanging="357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9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934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Anna Pragłowska</cp:lastModifiedBy>
  <cp:revision>8</cp:revision>
  <dcterms:created xsi:type="dcterms:W3CDTF">2019-07-31T13:54:00Z</dcterms:created>
  <dcterms:modified xsi:type="dcterms:W3CDTF">2019-09-06T12:06:00Z</dcterms:modified>
</cp:coreProperties>
</file>